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5805" w14:textId="77777777" w:rsidR="00A7443B" w:rsidRDefault="00A7443B" w:rsidP="00A7443B"/>
    <w:p w14:paraId="67CA50CA" w14:textId="502E4A9D" w:rsidR="000A0830" w:rsidRPr="0049757C" w:rsidRDefault="0049757C" w:rsidP="000A0830">
      <w:pPr>
        <w:jc w:val="center"/>
        <w:rPr>
          <w:b/>
          <w:lang w:val="fr-FR"/>
        </w:rPr>
      </w:pPr>
      <w:proofErr w:type="gramStart"/>
      <w:r w:rsidRPr="0049757C">
        <w:rPr>
          <w:b/>
          <w:lang w:val="fr-FR"/>
        </w:rPr>
        <w:t>Pays</w:t>
      </w:r>
      <w:r w:rsidR="000A0830" w:rsidRPr="0049757C">
        <w:rPr>
          <w:b/>
          <w:lang w:val="fr-FR"/>
        </w:rPr>
        <w:t>:</w:t>
      </w:r>
      <w:proofErr w:type="gramEnd"/>
      <w:r w:rsidRPr="0049757C">
        <w:rPr>
          <w:b/>
          <w:lang w:val="fr-FR"/>
        </w:rPr>
        <w:t xml:space="preserve"> </w:t>
      </w:r>
      <w:r w:rsidR="004B7817" w:rsidRPr="0049757C">
        <w:rPr>
          <w:b/>
          <w:lang w:val="fr-FR"/>
        </w:rPr>
        <w:t>Mauritanie</w:t>
      </w:r>
    </w:p>
    <w:p w14:paraId="578A55E2" w14:textId="1F6C4FC0" w:rsidR="000A0830" w:rsidRPr="0049757C" w:rsidRDefault="00B539A7" w:rsidP="000A0830">
      <w:pPr>
        <w:jc w:val="center"/>
        <w:rPr>
          <w:b/>
          <w:sz w:val="28"/>
          <w:szCs w:val="28"/>
          <w:lang w:val="fr-FR"/>
        </w:rPr>
      </w:pPr>
      <w:r w:rsidRPr="0049757C">
        <w:rPr>
          <w:b/>
          <w:sz w:val="28"/>
          <w:szCs w:val="28"/>
          <w:lang w:val="fr-FR"/>
        </w:rPr>
        <w:t>Plan</w:t>
      </w:r>
      <w:r w:rsidR="0049757C" w:rsidRPr="0049757C">
        <w:rPr>
          <w:b/>
          <w:sz w:val="28"/>
          <w:szCs w:val="28"/>
          <w:lang w:val="fr-FR"/>
        </w:rPr>
        <w:t xml:space="preserve"> d’initiation </w:t>
      </w:r>
    </w:p>
    <w:p w14:paraId="710DACA5" w14:textId="77777777" w:rsidR="000A0830" w:rsidRPr="0049757C" w:rsidRDefault="000A0830" w:rsidP="000C4DDD">
      <w:pPr>
        <w:rPr>
          <w:lang w:val="fr-FR"/>
        </w:rPr>
      </w:pPr>
    </w:p>
    <w:p w14:paraId="34A52536" w14:textId="77777777" w:rsidR="00F4635B" w:rsidRPr="0049757C" w:rsidRDefault="00F4635B" w:rsidP="00F4635B">
      <w:pPr>
        <w:rPr>
          <w:b/>
          <w:lang w:val="fr-FR"/>
        </w:rPr>
      </w:pPr>
    </w:p>
    <w:p w14:paraId="3E91586B" w14:textId="52D49833" w:rsidR="00F4635B" w:rsidRPr="0049757C" w:rsidRDefault="0049757C" w:rsidP="0049757C">
      <w:pPr>
        <w:jc w:val="left"/>
        <w:rPr>
          <w:lang w:val="fr-FR"/>
        </w:rPr>
      </w:pPr>
      <w:r>
        <w:rPr>
          <w:b/>
          <w:lang w:val="fr-FR"/>
        </w:rPr>
        <w:t xml:space="preserve">Titre de </w:t>
      </w:r>
      <w:proofErr w:type="gramStart"/>
      <w:r w:rsidR="00F4635B" w:rsidRPr="0049757C">
        <w:rPr>
          <w:b/>
          <w:lang w:val="fr-FR"/>
        </w:rPr>
        <w:t>Projet:</w:t>
      </w:r>
      <w:proofErr w:type="gramEnd"/>
      <w:r w:rsidR="00F4635B" w:rsidRPr="0049757C">
        <w:rPr>
          <w:b/>
          <w:lang w:val="fr-FR"/>
        </w:rPr>
        <w:tab/>
      </w:r>
      <w:r w:rsidR="00622219" w:rsidRPr="00622219">
        <w:rPr>
          <w:bCs/>
          <w:lang w:val="fr-FR"/>
        </w:rPr>
        <w:t xml:space="preserve">Plan d’initiation du </w:t>
      </w:r>
      <w:r w:rsidRPr="00622219">
        <w:rPr>
          <w:bCs/>
          <w:lang w:val="fr-FR"/>
        </w:rPr>
        <w:t>Projet</w:t>
      </w:r>
      <w:r w:rsidRPr="0049757C">
        <w:rPr>
          <w:lang w:val="fr-FR"/>
        </w:rPr>
        <w:t xml:space="preserve"> d’Assistance Technique au SENLS</w:t>
      </w:r>
    </w:p>
    <w:p w14:paraId="68F9C581" w14:textId="77777777" w:rsidR="00F4635B" w:rsidRPr="0049757C" w:rsidRDefault="00F4635B" w:rsidP="00F4635B">
      <w:pPr>
        <w:rPr>
          <w:lang w:val="fr-FR"/>
        </w:rPr>
      </w:pPr>
    </w:p>
    <w:p w14:paraId="37B8A9AD" w14:textId="4BE0F82B" w:rsidR="00E338CF" w:rsidRPr="00E338CF" w:rsidRDefault="0049757C" w:rsidP="00E338CF">
      <w:pPr>
        <w:rPr>
          <w:rFonts w:ascii="Times New Roman" w:hAnsi="Times New Roman"/>
          <w:sz w:val="16"/>
          <w:szCs w:val="16"/>
          <w:lang w:val="fr-FR" w:eastAsia="zh-CN"/>
        </w:rPr>
      </w:pPr>
      <w:r w:rsidRPr="0024605A">
        <w:rPr>
          <w:b/>
          <w:bCs/>
          <w:lang w:val="fr-FR"/>
        </w:rPr>
        <w:t xml:space="preserve">Effet(s) </w:t>
      </w:r>
      <w:r w:rsidR="003B5E62" w:rsidRPr="0024605A">
        <w:rPr>
          <w:b/>
          <w:bCs/>
          <w:lang w:val="fr-FR"/>
        </w:rPr>
        <w:t>UNDAF/</w:t>
      </w:r>
      <w:r w:rsidR="00F97642" w:rsidRPr="0024605A">
        <w:rPr>
          <w:b/>
          <w:bCs/>
          <w:lang w:val="fr-FR"/>
        </w:rPr>
        <w:t xml:space="preserve">CP </w:t>
      </w:r>
      <w:r w:rsidRPr="0024605A">
        <w:rPr>
          <w:b/>
          <w:bCs/>
          <w:lang w:val="fr-FR"/>
        </w:rPr>
        <w:t xml:space="preserve">attendu </w:t>
      </w:r>
      <w:r w:rsidR="00F97642" w:rsidRPr="0024605A">
        <w:rPr>
          <w:b/>
          <w:bCs/>
          <w:lang w:val="fr-FR"/>
        </w:rPr>
        <w:t>(s</w:t>
      </w:r>
      <w:proofErr w:type="gramStart"/>
      <w:r w:rsidR="00F97642" w:rsidRPr="0024605A">
        <w:rPr>
          <w:b/>
          <w:bCs/>
          <w:lang w:val="fr-FR"/>
        </w:rPr>
        <w:t>):</w:t>
      </w:r>
      <w:proofErr w:type="gramEnd"/>
      <w:r w:rsidR="00E338CF" w:rsidRPr="008C38E4">
        <w:rPr>
          <w:rFonts w:asciiTheme="minorBidi" w:hAnsiTheme="minorBidi" w:cstheme="minorBidi"/>
          <w:b/>
          <w:bCs/>
          <w:lang w:val="fr-FR"/>
        </w:rPr>
        <w:t xml:space="preserve"> </w:t>
      </w:r>
      <w:r w:rsidR="00E338CF" w:rsidRPr="008C38E4">
        <w:rPr>
          <w:rFonts w:asciiTheme="minorBidi" w:hAnsiTheme="minorBidi" w:cstheme="minorBidi"/>
          <w:sz w:val="20"/>
          <w:szCs w:val="20"/>
          <w:lang w:val="fr-FR" w:eastAsia="zh-CN"/>
        </w:rPr>
        <w:t>Les institutions démocratiques travaillent de manière plus transparente et participative, le système judiciaire et carcéral est plus indépendant et efficace, l’espace démocratique est élargi (en particulier pour les organisations de la société civile et les groupes marginalisés) afin d’améliorer la coexistence pacifique, la cohésion sociale et la sécurité.</w:t>
      </w:r>
    </w:p>
    <w:p w14:paraId="0C6C94B8" w14:textId="61A7077F" w:rsidR="00F97642" w:rsidRPr="00E338CF" w:rsidRDefault="00E338CF" w:rsidP="00E338CF">
      <w:pPr>
        <w:autoSpaceDE w:val="0"/>
        <w:autoSpaceDN w:val="0"/>
        <w:adjustRightInd w:val="0"/>
        <w:spacing w:after="0"/>
        <w:jc w:val="left"/>
        <w:rPr>
          <w:rFonts w:ascii="Times New Roman" w:hAnsi="Times New Roman"/>
          <w:sz w:val="16"/>
          <w:szCs w:val="16"/>
          <w:lang w:val="fr-FR" w:eastAsia="zh-CN"/>
        </w:rPr>
      </w:pPr>
      <w:r w:rsidRPr="0024605A">
        <w:rPr>
          <w:shd w:val="clear" w:color="auto" w:fill="E0E0E0"/>
          <w:lang w:val="fr-FR"/>
        </w:rPr>
        <w:t xml:space="preserve"> </w:t>
      </w:r>
    </w:p>
    <w:p w14:paraId="72107E41" w14:textId="23694AE0" w:rsidR="00C10465" w:rsidRPr="00E338CF" w:rsidRDefault="0049757C" w:rsidP="00E338CF">
      <w:pPr>
        <w:autoSpaceDE w:val="0"/>
        <w:autoSpaceDN w:val="0"/>
        <w:adjustRightInd w:val="0"/>
        <w:spacing w:after="0"/>
        <w:jc w:val="left"/>
        <w:rPr>
          <w:rFonts w:ascii="Times New Roman" w:hAnsi="Times New Roman"/>
          <w:sz w:val="16"/>
          <w:szCs w:val="16"/>
          <w:lang w:val="fr-FR" w:eastAsia="zh-CN"/>
        </w:rPr>
      </w:pPr>
      <w:proofErr w:type="gramStart"/>
      <w:r w:rsidRPr="00B72668">
        <w:rPr>
          <w:b/>
          <w:lang w:val="fr-FR"/>
        </w:rPr>
        <w:t>Produit(</w:t>
      </w:r>
      <w:proofErr w:type="gramEnd"/>
      <w:r w:rsidRPr="00B72668">
        <w:rPr>
          <w:b/>
          <w:lang w:val="fr-FR"/>
        </w:rPr>
        <w:t>)s CPD attendu(s)</w:t>
      </w:r>
      <w:r w:rsidR="00B07D9B">
        <w:rPr>
          <w:b/>
          <w:lang w:val="fr-FR"/>
        </w:rPr>
        <w:t xml:space="preserve"> : </w:t>
      </w:r>
      <w:r w:rsidR="00FD1ECE" w:rsidRPr="008C38E4">
        <w:rPr>
          <w:rFonts w:asciiTheme="minorBidi" w:hAnsiTheme="minorBidi" w:cstheme="minorBidi"/>
          <w:sz w:val="20"/>
          <w:szCs w:val="20"/>
          <w:lang w:val="fr-FR" w:eastAsia="zh-CN"/>
        </w:rPr>
        <w:t xml:space="preserve">Produit </w:t>
      </w:r>
      <w:r w:rsidR="004908A3" w:rsidRPr="008C38E4">
        <w:rPr>
          <w:rFonts w:asciiTheme="minorBidi" w:hAnsiTheme="minorBidi" w:cstheme="minorBidi"/>
          <w:sz w:val="20"/>
          <w:szCs w:val="20"/>
          <w:lang w:val="fr-FR" w:eastAsia="zh-CN"/>
        </w:rPr>
        <w:t>2. 3</w:t>
      </w:r>
      <w:r w:rsidR="00FD1ECE" w:rsidRPr="008C38E4">
        <w:rPr>
          <w:rFonts w:asciiTheme="minorBidi" w:hAnsiTheme="minorBidi" w:cstheme="minorBidi"/>
          <w:sz w:val="20"/>
          <w:szCs w:val="20"/>
          <w:lang w:val="fr-FR" w:eastAsia="zh-CN"/>
        </w:rPr>
        <w:t xml:space="preserve"> </w:t>
      </w:r>
      <w:r w:rsidR="00B07D9B" w:rsidRPr="008C38E4">
        <w:rPr>
          <w:rFonts w:asciiTheme="minorBidi" w:hAnsiTheme="minorBidi" w:cstheme="minorBidi"/>
          <w:sz w:val="20"/>
          <w:szCs w:val="20"/>
          <w:lang w:val="fr-FR" w:eastAsia="zh-CN"/>
        </w:rPr>
        <w:t>‘</w:t>
      </w:r>
      <w:r w:rsidR="00E338CF" w:rsidRPr="008C38E4">
        <w:rPr>
          <w:rFonts w:asciiTheme="minorBidi" w:hAnsiTheme="minorBidi" w:cstheme="minorBidi"/>
          <w:sz w:val="20"/>
          <w:szCs w:val="20"/>
          <w:lang w:val="fr-FR" w:eastAsia="zh-CN"/>
        </w:rPr>
        <w:t xml:space="preserve"> Les groupes vulnérables (femmes, personnes vivant dans l’extrême pauvreté, handicapés, victimes des séquelles de l’esclavage) ont un accès accru aux services sociaux de base’’</w:t>
      </w:r>
      <w:r w:rsidR="00B07D9B">
        <w:rPr>
          <w:rFonts w:ascii="Times New Roman" w:hAnsi="Times New Roman"/>
          <w:sz w:val="20"/>
          <w:lang w:val="fr-FR"/>
        </w:rPr>
        <w:t>.</w:t>
      </w:r>
    </w:p>
    <w:p w14:paraId="494101DC" w14:textId="77777777" w:rsidR="00F4635B" w:rsidRPr="00B72668" w:rsidRDefault="00F4635B" w:rsidP="00F4635B">
      <w:pPr>
        <w:rPr>
          <w:b/>
          <w:lang w:val="fr-FR"/>
        </w:rPr>
      </w:pPr>
    </w:p>
    <w:p w14:paraId="684AD819" w14:textId="573F121E" w:rsidR="00F4635B" w:rsidRPr="008C38E4" w:rsidRDefault="0049757C" w:rsidP="0049757C">
      <w:pPr>
        <w:rPr>
          <w:rFonts w:asciiTheme="minorBidi" w:hAnsiTheme="minorBidi" w:cstheme="minorBidi"/>
          <w:lang w:val="fr-FR"/>
        </w:rPr>
      </w:pPr>
      <w:r w:rsidRPr="0049757C">
        <w:rPr>
          <w:b/>
          <w:lang w:val="fr-FR"/>
        </w:rPr>
        <w:t>Dates de Début et fin du Plan initiation :</w:t>
      </w:r>
      <w:r w:rsidR="00C10465" w:rsidRPr="008C38E4">
        <w:rPr>
          <w:rFonts w:asciiTheme="minorBidi" w:hAnsiTheme="minorBidi" w:cstheme="minorBidi"/>
          <w:lang w:val="fr-FR"/>
        </w:rPr>
        <w:tab/>
      </w:r>
      <w:r w:rsidRPr="008C38E4">
        <w:rPr>
          <w:rFonts w:asciiTheme="minorBidi" w:hAnsiTheme="minorBidi" w:cstheme="minorBidi"/>
          <w:sz w:val="20"/>
          <w:szCs w:val="20"/>
          <w:lang w:val="fr-FR"/>
        </w:rPr>
        <w:t>Aout 2019/Décembre 2019</w:t>
      </w:r>
    </w:p>
    <w:p w14:paraId="2E35DE52" w14:textId="77777777" w:rsidR="00C10465" w:rsidRPr="0049757C" w:rsidRDefault="00C10465" w:rsidP="00F4635B">
      <w:pPr>
        <w:rPr>
          <w:lang w:val="fr-FR"/>
        </w:rPr>
      </w:pPr>
    </w:p>
    <w:p w14:paraId="36055CBF" w14:textId="7B358589" w:rsidR="00F4635B" w:rsidRPr="0049757C" w:rsidRDefault="0049757C" w:rsidP="0049757C">
      <w:pPr>
        <w:rPr>
          <w:b/>
          <w:bCs/>
          <w:sz w:val="20"/>
          <w:lang w:val="fr-FR"/>
        </w:rPr>
      </w:pPr>
      <w:r w:rsidRPr="0049757C">
        <w:rPr>
          <w:b/>
          <w:lang w:val="fr-FR"/>
        </w:rPr>
        <w:t>Partenaire de mise en œuvre :</w:t>
      </w:r>
      <w:r w:rsidR="00F4635B" w:rsidRPr="0049757C">
        <w:rPr>
          <w:lang w:val="fr-FR"/>
        </w:rPr>
        <w:tab/>
      </w:r>
      <w:r w:rsidR="00F4635B" w:rsidRPr="0049757C">
        <w:rPr>
          <w:lang w:val="fr-FR"/>
        </w:rPr>
        <w:tab/>
      </w:r>
      <w:r w:rsidRPr="0049757C">
        <w:rPr>
          <w:lang w:val="fr-FR"/>
        </w:rPr>
        <w:t>PNUD</w:t>
      </w:r>
    </w:p>
    <w:p w14:paraId="06C3ECDF" w14:textId="77777777" w:rsidR="00F818DC" w:rsidRPr="0049757C" w:rsidRDefault="00F818DC" w:rsidP="00F97642">
      <w:pPr>
        <w:tabs>
          <w:tab w:val="left" w:pos="4680"/>
        </w:tabs>
        <w:rPr>
          <w:lang w:val="fr-FR"/>
        </w:rPr>
      </w:pPr>
    </w:p>
    <w:p w14:paraId="2562E68E" w14:textId="62A335C8" w:rsidR="00F818DC" w:rsidRDefault="00591C90" w:rsidP="00F97642">
      <w:pPr>
        <w:tabs>
          <w:tab w:val="left" w:pos="4680"/>
        </w:tabs>
        <w:rPr>
          <w:shd w:val="clear" w:color="auto" w:fill="E0E0E0"/>
        </w:rPr>
      </w:pPr>
      <w:r>
        <w:rPr>
          <w:noProof/>
          <w:sz w:val="20"/>
          <w:lang w:val="en-US"/>
        </w:rPr>
        <mc:AlternateContent>
          <mc:Choice Requires="wps">
            <w:drawing>
              <wp:anchor distT="0" distB="0" distL="114300" distR="114300" simplePos="0" relativeHeight="251656704" behindDoc="1" locked="0" layoutInCell="1" allowOverlap="1" wp14:anchorId="7DDB775F" wp14:editId="6654EA09">
                <wp:simplePos x="0" y="0"/>
                <wp:positionH relativeFrom="column">
                  <wp:posOffset>0</wp:posOffset>
                </wp:positionH>
                <wp:positionV relativeFrom="paragraph">
                  <wp:posOffset>2228215</wp:posOffset>
                </wp:positionV>
                <wp:extent cx="3086100" cy="1957070"/>
                <wp:effectExtent l="0" t="5715" r="12700" b="18415"/>
                <wp:wrapTight wrapText="bothSides">
                  <wp:wrapPolygon edited="0">
                    <wp:start x="-67" y="-119"/>
                    <wp:lineTo x="-67" y="21481"/>
                    <wp:lineTo x="21667" y="21481"/>
                    <wp:lineTo x="21667" y="-119"/>
                    <wp:lineTo x="-67" y="-119"/>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57070"/>
                        </a:xfrm>
                        <a:prstGeom prst="rect">
                          <a:avLst/>
                        </a:prstGeom>
                        <a:solidFill>
                          <a:srgbClr val="FFFFFF"/>
                        </a:solidFill>
                        <a:ln w="9525">
                          <a:solidFill>
                            <a:srgbClr val="000000"/>
                          </a:solidFill>
                          <a:miter lim="800000"/>
                          <a:headEnd/>
                          <a:tailEnd/>
                        </a:ln>
                      </wps:spPr>
                      <wps:txbx>
                        <w:txbxContent>
                          <w:p w14:paraId="74018674" w14:textId="77777777" w:rsidR="00CD3360" w:rsidRDefault="00CD3360" w:rsidP="00F818DC">
                            <w:pPr>
                              <w:spacing w:after="0"/>
                              <w:rPr>
                                <w:rFonts w:cs="Arial"/>
                                <w:sz w:val="20"/>
                                <w:szCs w:val="20"/>
                              </w:rPr>
                            </w:pPr>
                          </w:p>
                          <w:p w14:paraId="798FFEA8" w14:textId="42C6AEC2" w:rsidR="00CD3360" w:rsidRPr="00EA3D57" w:rsidRDefault="00CD3360"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sidR="00B3071F">
                              <w:rPr>
                                <w:rFonts w:cs="Arial"/>
                                <w:sz w:val="20"/>
                                <w:szCs w:val="20"/>
                              </w:rPr>
                              <w:t>2018/2022</w:t>
                            </w:r>
                          </w:p>
                          <w:p w14:paraId="3F39A73A" w14:textId="77777777" w:rsidR="00CD3360" w:rsidRDefault="00CD3360" w:rsidP="00F818DC">
                            <w:pPr>
                              <w:spacing w:after="0"/>
                              <w:rPr>
                                <w:rFonts w:cs="Arial"/>
                                <w:sz w:val="20"/>
                                <w:szCs w:val="20"/>
                                <w:lang w:val="en-US"/>
                              </w:rPr>
                            </w:pPr>
                          </w:p>
                          <w:p w14:paraId="21D13D8E" w14:textId="1926C29C" w:rsidR="00CD3360" w:rsidRPr="009D40D0" w:rsidRDefault="00CD3360" w:rsidP="00F818DC">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Pr="009D40D0">
                              <w:rPr>
                                <w:rFonts w:cs="Arial"/>
                                <w:sz w:val="20"/>
                                <w:szCs w:val="20"/>
                                <w:lang w:val="en-US"/>
                              </w:rPr>
                              <w:t>_</w:t>
                            </w:r>
                            <w:r w:rsidR="00CB6960">
                              <w:rPr>
                                <w:rFonts w:cs="Arial"/>
                                <w:sz w:val="20"/>
                                <w:szCs w:val="20"/>
                                <w:lang w:val="en-US"/>
                              </w:rPr>
                              <w:t>00121554</w:t>
                            </w:r>
                            <w:r w:rsidRPr="009D40D0">
                              <w:rPr>
                                <w:rFonts w:cs="Arial"/>
                                <w:sz w:val="20"/>
                                <w:szCs w:val="20"/>
                                <w:lang w:val="en-US"/>
                              </w:rPr>
                              <w:t>____</w:t>
                            </w:r>
                          </w:p>
                          <w:p w14:paraId="7333301F" w14:textId="499C97A0" w:rsidR="00CD3360" w:rsidRDefault="00C10465" w:rsidP="00C10465">
                            <w:pPr>
                              <w:pStyle w:val="Notedebasdepage"/>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w:t>
                            </w:r>
                            <w:r w:rsidR="00CB6960">
                              <w:rPr>
                                <w:rFonts w:ascii="Arial" w:hAnsi="Arial" w:cs="Arial"/>
                                <w:sz w:val="20"/>
                              </w:rPr>
                              <w:t>00117250</w:t>
                            </w:r>
                            <w:r>
                              <w:rPr>
                                <w:rFonts w:ascii="Arial" w:hAnsi="Arial" w:cs="Arial"/>
                                <w:sz w:val="20"/>
                              </w:rPr>
                              <w:t>____</w:t>
                            </w:r>
                          </w:p>
                          <w:p w14:paraId="1CD445E9" w14:textId="3520FC67" w:rsidR="00CD3360" w:rsidRDefault="00CD3360" w:rsidP="00F818DC">
                            <w:pPr>
                              <w:pStyle w:val="Notedebasdepage"/>
                              <w:spacing w:after="0"/>
                              <w:rPr>
                                <w:rFonts w:ascii="Arial" w:hAnsi="Arial" w:cs="Arial"/>
                                <w:sz w:val="20"/>
                              </w:rPr>
                            </w:pPr>
                          </w:p>
                          <w:p w14:paraId="4D7FCC31" w14:textId="728498F4" w:rsidR="00C401A1" w:rsidRPr="00EA3D57" w:rsidRDefault="00C401A1" w:rsidP="00F818DC">
                            <w:pPr>
                              <w:pStyle w:val="Notedebasdepage"/>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B775F" id="_x0000_t202" coordsize="21600,21600" o:spt="202" path="m,l,21600r21600,l21600,xe">
                <v:stroke joinstyle="miter"/>
                <v:path gradientshapeok="t" o:connecttype="rect"/>
              </v:shapetype>
              <v:shape id="Text Box 5" o:spid="_x0000_s1026" type="#_x0000_t202" style="position:absolute;left:0;text-align:left;margin-left:0;margin-top:175.45pt;width:243pt;height:15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eYLAIAAFI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">
                <v:textbox>
                  <w:txbxContent>
                    <w:p w14:paraId="74018674" w14:textId="77777777" w:rsidR="00CD3360" w:rsidRDefault="00CD3360" w:rsidP="00F818DC">
                      <w:pPr>
                        <w:spacing w:after="0"/>
                        <w:rPr>
                          <w:rFonts w:cs="Arial"/>
                          <w:sz w:val="20"/>
                          <w:szCs w:val="20"/>
                        </w:rPr>
                      </w:pPr>
                    </w:p>
                    <w:p w14:paraId="798FFEA8" w14:textId="42C6AEC2" w:rsidR="00CD3360" w:rsidRPr="00EA3D57" w:rsidRDefault="00CD3360"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sidR="00B3071F">
                        <w:rPr>
                          <w:rFonts w:cs="Arial"/>
                          <w:sz w:val="20"/>
                          <w:szCs w:val="20"/>
                        </w:rPr>
                        <w:t>2018/2022</w:t>
                      </w:r>
                    </w:p>
                    <w:p w14:paraId="3F39A73A" w14:textId="77777777" w:rsidR="00CD3360" w:rsidRDefault="00CD3360" w:rsidP="00F818DC">
                      <w:pPr>
                        <w:spacing w:after="0"/>
                        <w:rPr>
                          <w:rFonts w:cs="Arial"/>
                          <w:sz w:val="20"/>
                          <w:szCs w:val="20"/>
                          <w:lang w:val="en-US"/>
                        </w:rPr>
                      </w:pPr>
                    </w:p>
                    <w:p w14:paraId="21D13D8E" w14:textId="1926C29C" w:rsidR="00CD3360" w:rsidRPr="009D40D0" w:rsidRDefault="00CD3360" w:rsidP="00F818DC">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Pr="009D40D0">
                        <w:rPr>
                          <w:rFonts w:cs="Arial"/>
                          <w:sz w:val="20"/>
                          <w:szCs w:val="20"/>
                          <w:lang w:val="en-US"/>
                        </w:rPr>
                        <w:t>_</w:t>
                      </w:r>
                      <w:r w:rsidR="00CB6960">
                        <w:rPr>
                          <w:rFonts w:cs="Arial"/>
                          <w:sz w:val="20"/>
                          <w:szCs w:val="20"/>
                          <w:lang w:val="en-US"/>
                        </w:rPr>
                        <w:t>00121554</w:t>
                      </w:r>
                      <w:r w:rsidRPr="009D40D0">
                        <w:rPr>
                          <w:rFonts w:cs="Arial"/>
                          <w:sz w:val="20"/>
                          <w:szCs w:val="20"/>
                          <w:lang w:val="en-US"/>
                        </w:rPr>
                        <w:t>____</w:t>
                      </w:r>
                    </w:p>
                    <w:p w14:paraId="7333301F" w14:textId="499C97A0" w:rsidR="00CD3360" w:rsidRDefault="00C10465" w:rsidP="00C10465">
                      <w:pPr>
                        <w:pStyle w:val="Notedebasdepage"/>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w:t>
                      </w:r>
                      <w:r w:rsidR="00CB6960">
                        <w:rPr>
                          <w:rFonts w:ascii="Arial" w:hAnsi="Arial" w:cs="Arial"/>
                          <w:sz w:val="20"/>
                        </w:rPr>
                        <w:t>00117250</w:t>
                      </w:r>
                      <w:r>
                        <w:rPr>
                          <w:rFonts w:ascii="Arial" w:hAnsi="Arial" w:cs="Arial"/>
                          <w:sz w:val="20"/>
                        </w:rPr>
                        <w:t>____</w:t>
                      </w:r>
                    </w:p>
                    <w:p w14:paraId="1CD445E9" w14:textId="3520FC67" w:rsidR="00CD3360" w:rsidRDefault="00CD3360" w:rsidP="00F818DC">
                      <w:pPr>
                        <w:pStyle w:val="Notedebasdepage"/>
                        <w:spacing w:after="0"/>
                        <w:rPr>
                          <w:rFonts w:ascii="Arial" w:hAnsi="Arial" w:cs="Arial"/>
                          <w:sz w:val="20"/>
                        </w:rPr>
                      </w:pPr>
                    </w:p>
                    <w:p w14:paraId="4D7FCC31" w14:textId="728498F4" w:rsidR="00C401A1" w:rsidRPr="00EA3D57" w:rsidRDefault="00C401A1" w:rsidP="00F818DC">
                      <w:pPr>
                        <w:pStyle w:val="Notedebasdepage"/>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t>______________</w:t>
                      </w:r>
                    </w:p>
                  </w:txbxContent>
                </v:textbox>
                <w10:wrap type="tight"/>
              </v:shape>
            </w:pict>
          </mc:Fallback>
        </mc:AlternateContent>
      </w:r>
      <w:r>
        <w:rPr>
          <w:noProof/>
          <w:sz w:val="20"/>
          <w:lang w:val="en-US"/>
        </w:rPr>
        <mc:AlternateContent>
          <mc:Choice Requires="wps">
            <w:drawing>
              <wp:anchor distT="0" distB="0" distL="114300" distR="114300" simplePos="0" relativeHeight="251655680" behindDoc="0" locked="0" layoutInCell="1" allowOverlap="1" wp14:anchorId="677F716B" wp14:editId="5C7B1381">
                <wp:simplePos x="0" y="0"/>
                <wp:positionH relativeFrom="column">
                  <wp:posOffset>3200400</wp:posOffset>
                </wp:positionH>
                <wp:positionV relativeFrom="paragraph">
                  <wp:posOffset>2228215</wp:posOffset>
                </wp:positionV>
                <wp:extent cx="2857500" cy="1957070"/>
                <wp:effectExtent l="0" t="5715" r="12700" b="1841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763CFAA5" w14:textId="77777777" w:rsidR="00CD3360" w:rsidRDefault="00CD3360" w:rsidP="00905FEF">
                            <w:pPr>
                              <w:spacing w:after="0"/>
                              <w:rPr>
                                <w:sz w:val="20"/>
                              </w:rPr>
                            </w:pPr>
                          </w:p>
                          <w:p w14:paraId="1C688421" w14:textId="235672AD" w:rsidR="00CD3360" w:rsidRDefault="00CD3360" w:rsidP="00586716">
                            <w:pPr>
                              <w:rPr>
                                <w:sz w:val="20"/>
                              </w:rPr>
                            </w:pPr>
                            <w:r>
                              <w:rPr>
                                <w:sz w:val="20"/>
                              </w:rPr>
                              <w:t xml:space="preserve">Total resources required           </w:t>
                            </w:r>
                            <w:r w:rsidR="007306DE" w:rsidRPr="007306DE">
                              <w:rPr>
                                <w:sz w:val="20"/>
                              </w:rPr>
                              <w:t>2,946,745</w:t>
                            </w:r>
                            <w:r w:rsidR="007306DE">
                              <w:rPr>
                                <w:sz w:val="20"/>
                              </w:rPr>
                              <w:t xml:space="preserve"> USD</w:t>
                            </w:r>
                          </w:p>
                          <w:p w14:paraId="70A1A6F3" w14:textId="329778C8" w:rsidR="00CD3360" w:rsidRPr="00586716" w:rsidRDefault="00CD3360" w:rsidP="00586716">
                            <w:pPr>
                              <w:rPr>
                                <w:sz w:val="20"/>
                              </w:rPr>
                            </w:pPr>
                            <w:r>
                              <w:rPr>
                                <w:sz w:val="20"/>
                              </w:rPr>
                              <w:t>Total allocated resources:</w:t>
                            </w:r>
                            <w:r w:rsidR="000A77C6">
                              <w:rPr>
                                <w:sz w:val="20"/>
                              </w:rPr>
                              <w:t xml:space="preserve">         2,946,745 USD</w:t>
                            </w:r>
                          </w:p>
                          <w:p w14:paraId="048EA4A1" w14:textId="4A251BF2" w:rsidR="00CD3360" w:rsidRDefault="00CD3360"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t>_</w:t>
                            </w:r>
                          </w:p>
                          <w:p w14:paraId="6F4E5AC6" w14:textId="77777777" w:rsidR="00CD3360" w:rsidRDefault="00CD3360" w:rsidP="00FD6216">
                            <w:pPr>
                              <w:numPr>
                                <w:ilvl w:val="0"/>
                                <w:numId w:val="2"/>
                              </w:numPr>
                              <w:tabs>
                                <w:tab w:val="clear" w:pos="1080"/>
                                <w:tab w:val="num" w:pos="720"/>
                              </w:tabs>
                              <w:spacing w:after="0"/>
                              <w:ind w:left="360"/>
                              <w:jc w:val="left"/>
                            </w:pPr>
                            <w:r>
                              <w:rPr>
                                <w:sz w:val="20"/>
                              </w:rPr>
                              <w:t>Other:</w:t>
                            </w:r>
                          </w:p>
                          <w:p w14:paraId="2BFD572A" w14:textId="451A28CE"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r>
                            <w:r w:rsidR="00BC1FA1">
                              <w:rPr>
                                <w:sz w:val="20"/>
                              </w:rPr>
                              <w:t>Fonds Mondial</w:t>
                            </w:r>
                          </w:p>
                          <w:p w14:paraId="3105BC34"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7B84532F" w14:textId="77777777" w:rsidR="00CD3360" w:rsidRDefault="00CD3360" w:rsidP="00586716">
                            <w:pPr>
                              <w:numPr>
                                <w:ilvl w:val="1"/>
                                <w:numId w:val="2"/>
                              </w:numPr>
                              <w:tabs>
                                <w:tab w:val="clear" w:pos="2160"/>
                                <w:tab w:val="num" w:pos="540"/>
                                <w:tab w:val="num" w:pos="1260"/>
                              </w:tabs>
                              <w:spacing w:after="0"/>
                              <w:ind w:left="1080"/>
                              <w:jc w:val="left"/>
                            </w:pPr>
                            <w:r>
                              <w:rPr>
                                <w:sz w:val="20"/>
                              </w:rPr>
                              <w:t>Government</w:t>
                            </w:r>
                            <w:r>
                              <w:rPr>
                                <w:sz w:val="20"/>
                              </w:rPr>
                              <w:tab/>
                              <w:t>_________</w:t>
                            </w:r>
                          </w:p>
                          <w:p w14:paraId="1E78398C" w14:textId="77777777" w:rsidR="00CD3360" w:rsidRDefault="00CD3360" w:rsidP="00F97642">
                            <w:pPr>
                              <w:rPr>
                                <w:sz w:val="20"/>
                              </w:rPr>
                            </w:pPr>
                            <w:r>
                              <w:rPr>
                                <w:sz w:val="20"/>
                              </w:rPr>
                              <w:t>Unfunded budget:</w:t>
                            </w:r>
                            <w:r>
                              <w:rPr>
                                <w:sz w:val="20"/>
                              </w:rPr>
                              <w:tab/>
                            </w:r>
                            <w:r>
                              <w:rPr>
                                <w:sz w:val="20"/>
                              </w:rPr>
                              <w:tab/>
                              <w:t>_________</w:t>
                            </w:r>
                          </w:p>
                          <w:p w14:paraId="054472ED" w14:textId="2A5A3446" w:rsidR="00CD3360" w:rsidRPr="0024605A" w:rsidRDefault="00CD3360" w:rsidP="00F97642">
                            <w:pPr>
                              <w:rPr>
                                <w:sz w:val="20"/>
                                <w:lang w:val="fr-FR"/>
                              </w:rPr>
                            </w:pPr>
                            <w:r w:rsidRPr="0024605A">
                              <w:rPr>
                                <w:sz w:val="20"/>
                                <w:lang w:val="fr-FR"/>
                              </w:rPr>
                              <w:t>In-</w:t>
                            </w:r>
                            <w:proofErr w:type="spellStart"/>
                            <w:r w:rsidRPr="0024605A">
                              <w:rPr>
                                <w:sz w:val="20"/>
                                <w:lang w:val="fr-FR"/>
                              </w:rPr>
                              <w:t>kind</w:t>
                            </w:r>
                            <w:proofErr w:type="spellEnd"/>
                            <w:r w:rsidRPr="0024605A">
                              <w:rPr>
                                <w:sz w:val="20"/>
                                <w:lang w:val="fr-FR"/>
                              </w:rPr>
                              <w:t xml:space="preserve"> Contributions</w:t>
                            </w:r>
                            <w:r w:rsidRPr="0024605A">
                              <w:rPr>
                                <w:sz w:val="20"/>
                                <w:lang w:val="fr-FR"/>
                              </w:rPr>
                              <w:tab/>
                            </w:r>
                            <w:r w:rsidRPr="0024605A">
                              <w:rPr>
                                <w:sz w:val="20"/>
                                <w:lang w:val="fr-FR"/>
                              </w:rPr>
                              <w:tab/>
                            </w:r>
                            <w:r w:rsidR="00BC1FA1" w:rsidRPr="0024605A">
                              <w:rPr>
                                <w:sz w:val="20"/>
                                <w:lang w:val="fr-FR"/>
                              </w:rPr>
                              <w:t xml:space="preserve"> Personnel du SENLS et des structures de l’Etat, locaux des bureaux </w:t>
                            </w:r>
                            <w:proofErr w:type="spellStart"/>
                            <w:r w:rsidR="00BC1FA1" w:rsidRPr="0024605A">
                              <w:rPr>
                                <w:sz w:val="20"/>
                                <w:lang w:val="fr-FR"/>
                              </w:rPr>
                              <w:t>hebergeant</w:t>
                            </w:r>
                            <w:proofErr w:type="spellEnd"/>
                            <w:r w:rsidR="00BC1FA1" w:rsidRPr="0024605A">
                              <w:rPr>
                                <w:sz w:val="20"/>
                                <w:lang w:val="fr-FR"/>
                              </w:rPr>
                              <w:t xml:space="preserve"> le projet </w:t>
                            </w:r>
                          </w:p>
                          <w:p w14:paraId="2DF99104" w14:textId="77777777" w:rsidR="00CD3360" w:rsidRPr="0024605A" w:rsidRDefault="00CD3360" w:rsidP="00F97642">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716B" id="Text Box 4" o:spid="_x0000_s1027" type="#_x0000_t202" style="position:absolute;left:0;text-align:left;margin-left:252pt;margin-top:175.45pt;width:225pt;height:15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">
                <v:textbox>
                  <w:txbxContent>
                    <w:p w14:paraId="763CFAA5" w14:textId="77777777" w:rsidR="00CD3360" w:rsidRDefault="00CD3360" w:rsidP="00905FEF">
                      <w:pPr>
                        <w:spacing w:after="0"/>
                        <w:rPr>
                          <w:sz w:val="20"/>
                        </w:rPr>
                      </w:pPr>
                    </w:p>
                    <w:p w14:paraId="1C688421" w14:textId="235672AD" w:rsidR="00CD3360" w:rsidRDefault="00CD3360" w:rsidP="00586716">
                      <w:pPr>
                        <w:rPr>
                          <w:sz w:val="20"/>
                        </w:rPr>
                      </w:pPr>
                      <w:r>
                        <w:rPr>
                          <w:sz w:val="20"/>
                        </w:rPr>
                        <w:t xml:space="preserve">Total resources required           </w:t>
                      </w:r>
                      <w:r w:rsidR="007306DE" w:rsidRPr="007306DE">
                        <w:rPr>
                          <w:sz w:val="20"/>
                        </w:rPr>
                        <w:t>2,946,745</w:t>
                      </w:r>
                      <w:r w:rsidR="007306DE">
                        <w:rPr>
                          <w:sz w:val="20"/>
                        </w:rPr>
                        <w:t xml:space="preserve"> USD</w:t>
                      </w:r>
                    </w:p>
                    <w:p w14:paraId="70A1A6F3" w14:textId="329778C8" w:rsidR="00CD3360" w:rsidRPr="00586716" w:rsidRDefault="00CD3360" w:rsidP="00586716">
                      <w:pPr>
                        <w:rPr>
                          <w:sz w:val="20"/>
                        </w:rPr>
                      </w:pPr>
                      <w:r>
                        <w:rPr>
                          <w:sz w:val="20"/>
                        </w:rPr>
                        <w:t>Total allocated resources:</w:t>
                      </w:r>
                      <w:r w:rsidR="000A77C6">
                        <w:rPr>
                          <w:sz w:val="20"/>
                        </w:rPr>
                        <w:t xml:space="preserve">         2,946,745 USD</w:t>
                      </w:r>
                    </w:p>
                    <w:p w14:paraId="048EA4A1" w14:textId="4A251BF2" w:rsidR="00CD3360" w:rsidRDefault="00CD3360"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t>_</w:t>
                      </w:r>
                    </w:p>
                    <w:p w14:paraId="6F4E5AC6" w14:textId="77777777" w:rsidR="00CD3360" w:rsidRDefault="00CD3360" w:rsidP="00FD6216">
                      <w:pPr>
                        <w:numPr>
                          <w:ilvl w:val="0"/>
                          <w:numId w:val="2"/>
                        </w:numPr>
                        <w:tabs>
                          <w:tab w:val="clear" w:pos="1080"/>
                          <w:tab w:val="num" w:pos="720"/>
                        </w:tabs>
                        <w:spacing w:after="0"/>
                        <w:ind w:left="360"/>
                        <w:jc w:val="left"/>
                      </w:pPr>
                      <w:r>
                        <w:rPr>
                          <w:sz w:val="20"/>
                        </w:rPr>
                        <w:t>Other:</w:t>
                      </w:r>
                    </w:p>
                    <w:p w14:paraId="2BFD572A" w14:textId="451A28CE"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r>
                      <w:r w:rsidR="00BC1FA1">
                        <w:rPr>
                          <w:sz w:val="20"/>
                        </w:rPr>
                        <w:t>Fonds Mondial</w:t>
                      </w:r>
                    </w:p>
                    <w:p w14:paraId="3105BC34"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7B84532F" w14:textId="77777777" w:rsidR="00CD3360" w:rsidRDefault="00CD3360" w:rsidP="00586716">
                      <w:pPr>
                        <w:numPr>
                          <w:ilvl w:val="1"/>
                          <w:numId w:val="2"/>
                        </w:numPr>
                        <w:tabs>
                          <w:tab w:val="clear" w:pos="2160"/>
                          <w:tab w:val="num" w:pos="540"/>
                          <w:tab w:val="num" w:pos="1260"/>
                        </w:tabs>
                        <w:spacing w:after="0"/>
                        <w:ind w:left="1080"/>
                        <w:jc w:val="left"/>
                      </w:pPr>
                      <w:r>
                        <w:rPr>
                          <w:sz w:val="20"/>
                        </w:rPr>
                        <w:t>Government</w:t>
                      </w:r>
                      <w:r>
                        <w:rPr>
                          <w:sz w:val="20"/>
                        </w:rPr>
                        <w:tab/>
                        <w:t>_________</w:t>
                      </w:r>
                    </w:p>
                    <w:p w14:paraId="1E78398C" w14:textId="77777777" w:rsidR="00CD3360" w:rsidRDefault="00CD3360" w:rsidP="00F97642">
                      <w:pPr>
                        <w:rPr>
                          <w:sz w:val="20"/>
                        </w:rPr>
                      </w:pPr>
                      <w:r>
                        <w:rPr>
                          <w:sz w:val="20"/>
                        </w:rPr>
                        <w:t>Unfunded budget:</w:t>
                      </w:r>
                      <w:r>
                        <w:rPr>
                          <w:sz w:val="20"/>
                        </w:rPr>
                        <w:tab/>
                      </w:r>
                      <w:r>
                        <w:rPr>
                          <w:sz w:val="20"/>
                        </w:rPr>
                        <w:tab/>
                        <w:t>_________</w:t>
                      </w:r>
                    </w:p>
                    <w:p w14:paraId="054472ED" w14:textId="2A5A3446" w:rsidR="00CD3360" w:rsidRPr="0024605A" w:rsidRDefault="00CD3360" w:rsidP="00F97642">
                      <w:pPr>
                        <w:rPr>
                          <w:sz w:val="20"/>
                          <w:lang w:val="fr-FR"/>
                        </w:rPr>
                      </w:pPr>
                      <w:r w:rsidRPr="0024605A">
                        <w:rPr>
                          <w:sz w:val="20"/>
                          <w:lang w:val="fr-FR"/>
                        </w:rPr>
                        <w:t>In-</w:t>
                      </w:r>
                      <w:proofErr w:type="spellStart"/>
                      <w:r w:rsidRPr="0024605A">
                        <w:rPr>
                          <w:sz w:val="20"/>
                          <w:lang w:val="fr-FR"/>
                        </w:rPr>
                        <w:t>kind</w:t>
                      </w:r>
                      <w:proofErr w:type="spellEnd"/>
                      <w:r w:rsidRPr="0024605A">
                        <w:rPr>
                          <w:sz w:val="20"/>
                          <w:lang w:val="fr-FR"/>
                        </w:rPr>
                        <w:t xml:space="preserve"> Contributions</w:t>
                      </w:r>
                      <w:r w:rsidRPr="0024605A">
                        <w:rPr>
                          <w:sz w:val="20"/>
                          <w:lang w:val="fr-FR"/>
                        </w:rPr>
                        <w:tab/>
                      </w:r>
                      <w:r w:rsidRPr="0024605A">
                        <w:rPr>
                          <w:sz w:val="20"/>
                          <w:lang w:val="fr-FR"/>
                        </w:rPr>
                        <w:tab/>
                      </w:r>
                      <w:r w:rsidR="00BC1FA1" w:rsidRPr="0024605A">
                        <w:rPr>
                          <w:sz w:val="20"/>
                          <w:lang w:val="fr-FR"/>
                        </w:rPr>
                        <w:t xml:space="preserve"> Personnel du SENLS et des structures de l’Etat, locaux des bureaux </w:t>
                      </w:r>
                      <w:proofErr w:type="spellStart"/>
                      <w:r w:rsidR="00BC1FA1" w:rsidRPr="0024605A">
                        <w:rPr>
                          <w:sz w:val="20"/>
                          <w:lang w:val="fr-FR"/>
                        </w:rPr>
                        <w:t>hebergeant</w:t>
                      </w:r>
                      <w:proofErr w:type="spellEnd"/>
                      <w:r w:rsidR="00BC1FA1" w:rsidRPr="0024605A">
                        <w:rPr>
                          <w:sz w:val="20"/>
                          <w:lang w:val="fr-FR"/>
                        </w:rPr>
                        <w:t xml:space="preserve"> le projet </w:t>
                      </w:r>
                    </w:p>
                    <w:p w14:paraId="2DF99104" w14:textId="77777777" w:rsidR="00CD3360" w:rsidRPr="0024605A" w:rsidRDefault="00CD3360" w:rsidP="00F97642">
                      <w:pPr>
                        <w:rPr>
                          <w:lang w:val="fr-FR"/>
                        </w:rPr>
                      </w:pPr>
                    </w:p>
                  </w:txbxContent>
                </v:textbox>
              </v:shape>
            </w:pict>
          </mc:Fallback>
        </mc:AlternateContent>
      </w:r>
      <w:r>
        <w:rPr>
          <w:noProof/>
          <w:lang w:val="en-US"/>
        </w:rPr>
        <mc:AlternateContent>
          <mc:Choice Requires="wps">
            <w:drawing>
              <wp:inline distT="0" distB="0" distL="0" distR="0" wp14:anchorId="1F2F0418" wp14:editId="19401707">
                <wp:extent cx="6057900" cy="2057400"/>
                <wp:effectExtent l="0" t="0" r="12700" b="1270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57400"/>
                        </a:xfrm>
                        <a:prstGeom prst="rect">
                          <a:avLst/>
                        </a:prstGeom>
                        <a:solidFill>
                          <a:srgbClr val="FFFFFF"/>
                        </a:solidFill>
                        <a:ln w="9525">
                          <a:solidFill>
                            <a:srgbClr val="000000"/>
                          </a:solidFill>
                          <a:miter lim="800000"/>
                          <a:headEnd/>
                          <a:tailEnd/>
                        </a:ln>
                      </wps:spPr>
                      <wps:txbx>
                        <w:txbxContent>
                          <w:p w14:paraId="6545943E" w14:textId="1DCD09F7" w:rsidR="00CD3360" w:rsidRPr="0049757C" w:rsidRDefault="00CD3360" w:rsidP="00F97642">
                            <w:pPr>
                              <w:jc w:val="center"/>
                              <w:rPr>
                                <w:b/>
                                <w:bCs/>
                                <w:sz w:val="20"/>
                                <w:lang w:val="fr-FR"/>
                              </w:rPr>
                            </w:pPr>
                            <w:r w:rsidRPr="0049757C">
                              <w:rPr>
                                <w:b/>
                                <w:bCs/>
                                <w:sz w:val="20"/>
                                <w:lang w:val="fr-FR"/>
                              </w:rPr>
                              <w:t>Description</w:t>
                            </w:r>
                            <w:r w:rsidR="0049757C" w:rsidRPr="0049757C">
                              <w:rPr>
                                <w:b/>
                                <w:bCs/>
                                <w:sz w:val="20"/>
                                <w:lang w:val="fr-FR"/>
                              </w:rPr>
                              <w:t xml:space="preserve"> brève</w:t>
                            </w:r>
                          </w:p>
                          <w:p w14:paraId="3CB553EF" w14:textId="77777777" w:rsidR="008703AF" w:rsidRPr="008703AF" w:rsidRDefault="008703AF" w:rsidP="00EA3D57">
                            <w:pPr>
                              <w:rPr>
                                <w:sz w:val="20"/>
                                <w:lang w:val="fr-FR"/>
                              </w:rPr>
                            </w:pPr>
                          </w:p>
                          <w:p w14:paraId="18546EE0" w14:textId="77777777" w:rsidR="008703AF" w:rsidRPr="008C38E4" w:rsidRDefault="0049757C" w:rsidP="008703AF">
                            <w:pPr>
                              <w:rPr>
                                <w:rFonts w:asciiTheme="minorBidi" w:hAnsiTheme="minorBidi" w:cstheme="minorBidi"/>
                                <w:sz w:val="20"/>
                                <w:szCs w:val="20"/>
                                <w:lang w:val="fr-FR"/>
                              </w:rPr>
                            </w:pPr>
                            <w:r w:rsidRPr="008C38E4">
                              <w:rPr>
                                <w:rFonts w:asciiTheme="minorBidi" w:hAnsiTheme="minorBidi" w:cstheme="minorBidi"/>
                                <w:sz w:val="20"/>
                                <w:szCs w:val="20"/>
                                <w:lang w:val="fr-FR"/>
                              </w:rPr>
                              <w:t>L’objectif global</w:t>
                            </w:r>
                            <w:r w:rsidR="008703AF" w:rsidRPr="008C38E4">
                              <w:rPr>
                                <w:rFonts w:asciiTheme="minorBidi" w:hAnsiTheme="minorBidi" w:cstheme="minorBidi"/>
                                <w:sz w:val="20"/>
                                <w:szCs w:val="20"/>
                                <w:lang w:val="fr-FR"/>
                              </w:rPr>
                              <w:t xml:space="preserve"> de ce plan d’initiation est double :</w:t>
                            </w:r>
                          </w:p>
                          <w:p w14:paraId="5A6970CE" w14:textId="77777777" w:rsidR="008703AF" w:rsidRPr="008C38E4" w:rsidRDefault="008703AF" w:rsidP="008703AF">
                            <w:pPr>
                              <w:rPr>
                                <w:rFonts w:asciiTheme="minorBidi" w:hAnsiTheme="minorBidi" w:cstheme="minorBidi"/>
                                <w:sz w:val="20"/>
                                <w:szCs w:val="20"/>
                                <w:lang w:val="fr-FR"/>
                              </w:rPr>
                            </w:pPr>
                          </w:p>
                          <w:p w14:paraId="3954F0C1" w14:textId="5E87A256" w:rsidR="00CD3360" w:rsidRPr="008C38E4" w:rsidRDefault="008703AF" w:rsidP="008703AF">
                            <w:pPr>
                              <w:pStyle w:val="Paragraphedeliste"/>
                              <w:numPr>
                                <w:ilvl w:val="0"/>
                                <w:numId w:val="11"/>
                              </w:numPr>
                              <w:rPr>
                                <w:rFonts w:asciiTheme="minorBidi" w:hAnsiTheme="minorBidi" w:cstheme="minorBidi"/>
                                <w:sz w:val="20"/>
                                <w:szCs w:val="20"/>
                                <w:lang w:val="fr-FR"/>
                              </w:rPr>
                            </w:pPr>
                            <w:r w:rsidRPr="008C38E4">
                              <w:rPr>
                                <w:rFonts w:asciiTheme="minorBidi" w:hAnsiTheme="minorBidi" w:cstheme="minorBidi"/>
                                <w:sz w:val="20"/>
                                <w:szCs w:val="20"/>
                                <w:lang w:val="fr-FR"/>
                              </w:rPr>
                              <w:t xml:space="preserve">Appui au Secrétariat National de Lutte contre le Sida (SENLS) à la formulation d’un projet d’assistance technique pour renforcer ses capacités en tant que Récipiendaire Principal </w:t>
                            </w:r>
                            <w:r w:rsidR="00B3071F" w:rsidRPr="008C38E4">
                              <w:rPr>
                                <w:rFonts w:asciiTheme="minorBidi" w:hAnsiTheme="minorBidi" w:cstheme="minorBidi"/>
                                <w:sz w:val="20"/>
                                <w:szCs w:val="20"/>
                                <w:lang w:val="fr-FR"/>
                              </w:rPr>
                              <w:t>des subventions du Fonds Mondial en Mauritanie pour les composantes VIH, Tuberculose et Paludisme.</w:t>
                            </w:r>
                          </w:p>
                          <w:p w14:paraId="146BA7CB" w14:textId="6A00DB84" w:rsidR="00B3071F" w:rsidRPr="008C38E4" w:rsidRDefault="00B3071F" w:rsidP="008703AF">
                            <w:pPr>
                              <w:pStyle w:val="Paragraphedeliste"/>
                              <w:numPr>
                                <w:ilvl w:val="0"/>
                                <w:numId w:val="11"/>
                              </w:numPr>
                              <w:rPr>
                                <w:rFonts w:asciiTheme="minorBidi" w:hAnsiTheme="minorBidi" w:cstheme="minorBidi"/>
                                <w:sz w:val="20"/>
                                <w:szCs w:val="20"/>
                                <w:lang w:val="fr-FR"/>
                              </w:rPr>
                            </w:pPr>
                            <w:r w:rsidRPr="008C38E4">
                              <w:rPr>
                                <w:rFonts w:asciiTheme="minorBidi" w:hAnsiTheme="minorBidi" w:cstheme="minorBidi"/>
                                <w:sz w:val="20"/>
                                <w:szCs w:val="20"/>
                                <w:lang w:val="fr-FR"/>
                              </w:rPr>
                              <w:t xml:space="preserve">Identification et mise en œuvre d’actions prioritaires et démonstratives dans le cadre de l’exécution </w:t>
                            </w:r>
                            <w:r w:rsidR="000A77C6" w:rsidRPr="008C38E4">
                              <w:rPr>
                                <w:rFonts w:asciiTheme="minorBidi" w:hAnsiTheme="minorBidi" w:cstheme="minorBidi"/>
                                <w:sz w:val="20"/>
                                <w:szCs w:val="20"/>
                                <w:lang w:val="fr-FR"/>
                              </w:rPr>
                              <w:t>de la</w:t>
                            </w:r>
                            <w:r w:rsidR="00AB5BEB" w:rsidRPr="008C38E4">
                              <w:rPr>
                                <w:rFonts w:asciiTheme="minorBidi" w:hAnsiTheme="minorBidi" w:cstheme="minorBidi"/>
                                <w:sz w:val="20"/>
                                <w:szCs w:val="20"/>
                                <w:lang w:val="fr-FR"/>
                              </w:rPr>
                              <w:t xml:space="preserve"> </w:t>
                            </w:r>
                            <w:r w:rsidRPr="008C38E4">
                              <w:rPr>
                                <w:rFonts w:asciiTheme="minorBidi" w:hAnsiTheme="minorBidi" w:cstheme="minorBidi"/>
                                <w:sz w:val="20"/>
                                <w:szCs w:val="20"/>
                                <w:lang w:val="fr-FR"/>
                              </w:rPr>
                              <w:t xml:space="preserve">nouvelle allocation du Fonds Mondial au SENLS.  </w:t>
                            </w:r>
                          </w:p>
                        </w:txbxContent>
                      </wps:txbx>
                      <wps:bodyPr rot="0" vert="horz" wrap="square" lIns="91440" tIns="45720" rIns="91440" bIns="45720" anchor="t" anchorCtr="0" upright="1">
                        <a:noAutofit/>
                      </wps:bodyPr>
                    </wps:wsp>
                  </a:graphicData>
                </a:graphic>
              </wp:inline>
            </w:drawing>
          </mc:Choice>
          <mc:Fallback>
            <w:pict>
              <v:shape w14:anchorId="1F2F0418" id="Text Box 2" o:spid="_x0000_s1028" type="#_x0000_t202" style="width:477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kxKg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">
                <v:textbox>
                  <w:txbxContent>
                    <w:p w14:paraId="6545943E" w14:textId="1DCD09F7" w:rsidR="00CD3360" w:rsidRPr="0049757C" w:rsidRDefault="00CD3360" w:rsidP="00F97642">
                      <w:pPr>
                        <w:jc w:val="center"/>
                        <w:rPr>
                          <w:b/>
                          <w:bCs/>
                          <w:sz w:val="20"/>
                          <w:lang w:val="fr-FR"/>
                        </w:rPr>
                      </w:pPr>
                      <w:r w:rsidRPr="0049757C">
                        <w:rPr>
                          <w:b/>
                          <w:bCs/>
                          <w:sz w:val="20"/>
                          <w:lang w:val="fr-FR"/>
                        </w:rPr>
                        <w:t>Description</w:t>
                      </w:r>
                      <w:r w:rsidR="0049757C" w:rsidRPr="0049757C">
                        <w:rPr>
                          <w:b/>
                          <w:bCs/>
                          <w:sz w:val="20"/>
                          <w:lang w:val="fr-FR"/>
                        </w:rPr>
                        <w:t xml:space="preserve"> brève</w:t>
                      </w:r>
                    </w:p>
                    <w:p w14:paraId="3CB553EF" w14:textId="77777777" w:rsidR="008703AF" w:rsidRPr="008703AF" w:rsidRDefault="008703AF" w:rsidP="00EA3D57">
                      <w:pPr>
                        <w:rPr>
                          <w:sz w:val="20"/>
                          <w:lang w:val="fr-FR"/>
                        </w:rPr>
                      </w:pPr>
                    </w:p>
                    <w:p w14:paraId="18546EE0" w14:textId="77777777" w:rsidR="008703AF" w:rsidRPr="008C38E4" w:rsidRDefault="0049757C" w:rsidP="008703AF">
                      <w:pPr>
                        <w:rPr>
                          <w:rFonts w:asciiTheme="minorBidi" w:hAnsiTheme="minorBidi" w:cstheme="minorBidi"/>
                          <w:sz w:val="20"/>
                          <w:szCs w:val="20"/>
                          <w:lang w:val="fr-FR"/>
                        </w:rPr>
                      </w:pPr>
                      <w:r w:rsidRPr="008C38E4">
                        <w:rPr>
                          <w:rFonts w:asciiTheme="minorBidi" w:hAnsiTheme="minorBidi" w:cstheme="minorBidi"/>
                          <w:sz w:val="20"/>
                          <w:szCs w:val="20"/>
                          <w:lang w:val="fr-FR"/>
                        </w:rPr>
                        <w:t>L’objectif global</w:t>
                      </w:r>
                      <w:r w:rsidR="008703AF" w:rsidRPr="008C38E4">
                        <w:rPr>
                          <w:rFonts w:asciiTheme="minorBidi" w:hAnsiTheme="minorBidi" w:cstheme="minorBidi"/>
                          <w:sz w:val="20"/>
                          <w:szCs w:val="20"/>
                          <w:lang w:val="fr-FR"/>
                        </w:rPr>
                        <w:t xml:space="preserve"> de ce plan d’initiation est double :</w:t>
                      </w:r>
                    </w:p>
                    <w:p w14:paraId="5A6970CE" w14:textId="77777777" w:rsidR="008703AF" w:rsidRPr="008C38E4" w:rsidRDefault="008703AF" w:rsidP="008703AF">
                      <w:pPr>
                        <w:rPr>
                          <w:rFonts w:asciiTheme="minorBidi" w:hAnsiTheme="minorBidi" w:cstheme="minorBidi"/>
                          <w:sz w:val="20"/>
                          <w:szCs w:val="20"/>
                          <w:lang w:val="fr-FR"/>
                        </w:rPr>
                      </w:pPr>
                    </w:p>
                    <w:p w14:paraId="3954F0C1" w14:textId="5E87A256" w:rsidR="00CD3360" w:rsidRPr="008C38E4" w:rsidRDefault="008703AF" w:rsidP="008703AF">
                      <w:pPr>
                        <w:pStyle w:val="Paragraphedeliste"/>
                        <w:numPr>
                          <w:ilvl w:val="0"/>
                          <w:numId w:val="11"/>
                        </w:numPr>
                        <w:rPr>
                          <w:rFonts w:asciiTheme="minorBidi" w:hAnsiTheme="minorBidi" w:cstheme="minorBidi"/>
                          <w:sz w:val="20"/>
                          <w:szCs w:val="20"/>
                          <w:lang w:val="fr-FR"/>
                        </w:rPr>
                      </w:pPr>
                      <w:r w:rsidRPr="008C38E4">
                        <w:rPr>
                          <w:rFonts w:asciiTheme="minorBidi" w:hAnsiTheme="minorBidi" w:cstheme="minorBidi"/>
                          <w:sz w:val="20"/>
                          <w:szCs w:val="20"/>
                          <w:lang w:val="fr-FR"/>
                        </w:rPr>
                        <w:t xml:space="preserve">Appui au Secrétariat National de Lutte contre le Sida (SENLS) à la formulation d’un projet d’assistance technique pour renforcer ses capacités en tant que Récipiendaire Principal </w:t>
                      </w:r>
                      <w:r w:rsidR="00B3071F" w:rsidRPr="008C38E4">
                        <w:rPr>
                          <w:rFonts w:asciiTheme="minorBidi" w:hAnsiTheme="minorBidi" w:cstheme="minorBidi"/>
                          <w:sz w:val="20"/>
                          <w:szCs w:val="20"/>
                          <w:lang w:val="fr-FR"/>
                        </w:rPr>
                        <w:t>des subventions du Fonds Mondial en Mauritanie pour les composantes VIH, Tuberculose et Paludisme.</w:t>
                      </w:r>
                    </w:p>
                    <w:p w14:paraId="146BA7CB" w14:textId="6A00DB84" w:rsidR="00B3071F" w:rsidRPr="008C38E4" w:rsidRDefault="00B3071F" w:rsidP="008703AF">
                      <w:pPr>
                        <w:pStyle w:val="Paragraphedeliste"/>
                        <w:numPr>
                          <w:ilvl w:val="0"/>
                          <w:numId w:val="11"/>
                        </w:numPr>
                        <w:rPr>
                          <w:rFonts w:asciiTheme="minorBidi" w:hAnsiTheme="minorBidi" w:cstheme="minorBidi"/>
                          <w:sz w:val="20"/>
                          <w:szCs w:val="20"/>
                          <w:lang w:val="fr-FR"/>
                        </w:rPr>
                      </w:pPr>
                      <w:r w:rsidRPr="008C38E4">
                        <w:rPr>
                          <w:rFonts w:asciiTheme="minorBidi" w:hAnsiTheme="minorBidi" w:cstheme="minorBidi"/>
                          <w:sz w:val="20"/>
                          <w:szCs w:val="20"/>
                          <w:lang w:val="fr-FR"/>
                        </w:rPr>
                        <w:t xml:space="preserve">Identification et mise en œuvre d’actions prioritaires et démonstratives dans le cadre de l’exécution </w:t>
                      </w:r>
                      <w:r w:rsidR="000A77C6" w:rsidRPr="008C38E4">
                        <w:rPr>
                          <w:rFonts w:asciiTheme="minorBidi" w:hAnsiTheme="minorBidi" w:cstheme="minorBidi"/>
                          <w:sz w:val="20"/>
                          <w:szCs w:val="20"/>
                          <w:lang w:val="fr-FR"/>
                        </w:rPr>
                        <w:t>de la</w:t>
                      </w:r>
                      <w:r w:rsidR="00AB5BEB" w:rsidRPr="008C38E4">
                        <w:rPr>
                          <w:rFonts w:asciiTheme="minorBidi" w:hAnsiTheme="minorBidi" w:cstheme="minorBidi"/>
                          <w:sz w:val="20"/>
                          <w:szCs w:val="20"/>
                          <w:lang w:val="fr-FR"/>
                        </w:rPr>
                        <w:t xml:space="preserve"> </w:t>
                      </w:r>
                      <w:r w:rsidRPr="008C38E4">
                        <w:rPr>
                          <w:rFonts w:asciiTheme="minorBidi" w:hAnsiTheme="minorBidi" w:cstheme="minorBidi"/>
                          <w:sz w:val="20"/>
                          <w:szCs w:val="20"/>
                          <w:lang w:val="fr-FR"/>
                        </w:rPr>
                        <w:t xml:space="preserve">nouvelle allocation du Fonds Mondial au SENLS.  </w:t>
                      </w:r>
                    </w:p>
                  </w:txbxContent>
                </v:textbox>
                <w10:anchorlock/>
              </v:shape>
            </w:pict>
          </mc:Fallback>
        </mc:AlternateContent>
      </w:r>
      <w:r w:rsidR="00F97642">
        <w:tab/>
      </w:r>
    </w:p>
    <w:p w14:paraId="5E338A42" w14:textId="77777777" w:rsidR="00F97642" w:rsidRDefault="00F97642" w:rsidP="00F97642">
      <w:pPr>
        <w:jc w:val="right"/>
      </w:pPr>
    </w:p>
    <w:p w14:paraId="7A4BFA69" w14:textId="77777777" w:rsidR="00F97642" w:rsidRDefault="00F97642" w:rsidP="00F97642"/>
    <w:p w14:paraId="4FD298B0" w14:textId="77777777" w:rsidR="00F97642" w:rsidRDefault="00F97642" w:rsidP="00F97642"/>
    <w:p w14:paraId="5D386C3B" w14:textId="77777777" w:rsidR="00F97642" w:rsidRDefault="00F97642" w:rsidP="00F97642"/>
    <w:p w14:paraId="589CFA89" w14:textId="77777777" w:rsidR="00F97642" w:rsidRDefault="00F97642" w:rsidP="00F97642"/>
    <w:p w14:paraId="19443137" w14:textId="77777777" w:rsidR="00F97642" w:rsidRDefault="00F97642" w:rsidP="00F97642"/>
    <w:p w14:paraId="6820BD7B" w14:textId="77777777" w:rsidR="00F97642" w:rsidRDefault="00F97642" w:rsidP="00F97642"/>
    <w:p w14:paraId="4B1201DB" w14:textId="77777777" w:rsidR="00F97642" w:rsidRDefault="00F97642" w:rsidP="00F97642"/>
    <w:p w14:paraId="0CDE1729" w14:textId="77777777" w:rsidR="00F97642" w:rsidRDefault="00F97642" w:rsidP="00F97642"/>
    <w:p w14:paraId="3F2B4940" w14:textId="77777777" w:rsidR="00F818DC" w:rsidRDefault="00F818DC" w:rsidP="00F818DC"/>
    <w:p w14:paraId="7AA5EF6B" w14:textId="77777777" w:rsidR="00A64F0F" w:rsidRDefault="00A64F0F" w:rsidP="000C4DDD"/>
    <w:p w14:paraId="607FEFBD" w14:textId="77777777" w:rsidR="00A64F0F" w:rsidRDefault="00A64F0F" w:rsidP="00A64F0F">
      <w:pPr>
        <w:pBdr>
          <w:bottom w:val="single" w:sz="4" w:space="1" w:color="auto"/>
        </w:pBdr>
      </w:pPr>
      <w:r>
        <w:t>Agreed by UNDP:</w:t>
      </w:r>
    </w:p>
    <w:p w14:paraId="271CFFE0" w14:textId="77777777" w:rsidR="000A0830" w:rsidRDefault="000A0830" w:rsidP="000C4DDD"/>
    <w:p w14:paraId="1E910287" w14:textId="77777777" w:rsidR="00894D47" w:rsidRDefault="00894D47" w:rsidP="000C4DDD">
      <w:pPr>
        <w:rPr>
          <w:b/>
        </w:rPr>
      </w:pPr>
    </w:p>
    <w:p w14:paraId="3C1AB9D4" w14:textId="5652D5C1" w:rsidR="00F4635B" w:rsidRDefault="002C7726" w:rsidP="008F7F43">
      <w:pPr>
        <w:pStyle w:val="Titre1"/>
      </w:pPr>
      <w:r>
        <w:lastRenderedPageBreak/>
        <w:t xml:space="preserve">But et </w:t>
      </w:r>
      <w:proofErr w:type="spellStart"/>
      <w:r>
        <w:t>Pro</w:t>
      </w:r>
      <w:r w:rsidR="00531B6D">
        <w:t>duit</w:t>
      </w:r>
      <w:proofErr w:type="spellEnd"/>
      <w:r w:rsidR="00531B6D">
        <w:t xml:space="preserve"> </w:t>
      </w:r>
      <w:proofErr w:type="spellStart"/>
      <w:r w:rsidR="00531B6D">
        <w:t>Attendu</w:t>
      </w:r>
      <w:proofErr w:type="spellEnd"/>
      <w:r w:rsidR="00531B6D">
        <w:t xml:space="preserve"> </w:t>
      </w:r>
    </w:p>
    <w:p w14:paraId="53F7E3F7" w14:textId="5F310EBD" w:rsidR="00360592" w:rsidRPr="00BC1FA1" w:rsidRDefault="00360592" w:rsidP="008F7F43">
      <w:pPr>
        <w:spacing w:before="120" w:after="120"/>
        <w:rPr>
          <w:lang w:val="fr-FR"/>
        </w:rPr>
      </w:pPr>
      <w:r w:rsidRPr="00BC1FA1">
        <w:rPr>
          <w:lang w:val="fr-FR"/>
        </w:rPr>
        <w:t xml:space="preserve">Depuis plusieurs années, le Fonds Mondial appuie la Mauritanie dans la riposte contre les trois maladies VIH, Tuberculose et Paludisme. Le Secrétariat National de Lutte contre le Sida (SENLS) assume le rôle de Récipiendaire Principal (PR) des subventions financées par le Fonds Mondial en Mauritanie. La mise en œuvre du premier cycle de financement (2016-2018) ayant connu des contraintes de mise en œuvre, le SENLS a décidé de diversifier les intervenants de mise en œuvre sous la nouvelle subvention. Cette diversification des partenaires d’exécution permettra au SENLS d’optimiser l’exécution de sa nouvelle subvention (2019-2021) et de maximiser </w:t>
      </w:r>
      <w:bookmarkStart w:id="0" w:name="_GoBack"/>
      <w:bookmarkEnd w:id="0"/>
      <w:r w:rsidRPr="00BC1FA1">
        <w:rPr>
          <w:lang w:val="fr-FR"/>
        </w:rPr>
        <w:t xml:space="preserve">l’atteinte de ses résultats. C’est dans ce cadre que le SENLS s’est adressé au PNUD pour la mise en place d’une assistance technique pour accompagner le SENLS dans l’atteinte de ses objectifs de performance. </w:t>
      </w:r>
    </w:p>
    <w:p w14:paraId="05B1B22E" w14:textId="77777777" w:rsidR="009C1B8C" w:rsidRPr="00BC1FA1" w:rsidRDefault="00360592" w:rsidP="008F7F43">
      <w:pPr>
        <w:spacing w:before="120" w:after="120"/>
        <w:rPr>
          <w:lang w:val="fr-FR"/>
        </w:rPr>
      </w:pPr>
      <w:r w:rsidRPr="00BC1FA1">
        <w:rPr>
          <w:lang w:val="fr-FR"/>
        </w:rPr>
        <w:t xml:space="preserve">Cette assistance devrait être formalisée dans un document de projet qui encadre </w:t>
      </w:r>
      <w:r w:rsidR="009C1B8C" w:rsidRPr="00BC1FA1">
        <w:rPr>
          <w:lang w:val="fr-FR"/>
        </w:rPr>
        <w:t xml:space="preserve">ce partenariat entre les deux institutions. </w:t>
      </w:r>
      <w:r w:rsidRPr="00BC1FA1">
        <w:rPr>
          <w:lang w:val="fr-FR"/>
        </w:rPr>
        <w:t xml:space="preserve"> </w:t>
      </w:r>
    </w:p>
    <w:p w14:paraId="7D248383" w14:textId="77777777" w:rsidR="000F3C08" w:rsidRPr="00BC1FA1" w:rsidRDefault="009C1B8C" w:rsidP="008F7F43">
      <w:pPr>
        <w:spacing w:before="120" w:after="120"/>
        <w:rPr>
          <w:lang w:val="fr-FR"/>
        </w:rPr>
      </w:pPr>
      <w:r w:rsidRPr="00BC1FA1">
        <w:rPr>
          <w:lang w:val="fr-FR"/>
        </w:rPr>
        <w:t xml:space="preserve">La </w:t>
      </w:r>
      <w:r w:rsidR="00360592" w:rsidRPr="00BC1FA1">
        <w:rPr>
          <w:lang w:val="fr-FR"/>
        </w:rPr>
        <w:t xml:space="preserve">finalisation </w:t>
      </w:r>
      <w:r w:rsidRPr="00BC1FA1">
        <w:rPr>
          <w:lang w:val="fr-FR"/>
        </w:rPr>
        <w:t xml:space="preserve">de la </w:t>
      </w:r>
      <w:r w:rsidR="00531B6D" w:rsidRPr="00BC1FA1">
        <w:rPr>
          <w:lang w:val="fr-FR"/>
        </w:rPr>
        <w:t xml:space="preserve">formulation </w:t>
      </w:r>
      <w:r w:rsidRPr="00BC1FA1">
        <w:rPr>
          <w:lang w:val="fr-FR"/>
        </w:rPr>
        <w:t xml:space="preserve">d’un document de </w:t>
      </w:r>
      <w:r w:rsidR="00531B6D" w:rsidRPr="00BC1FA1">
        <w:rPr>
          <w:lang w:val="fr-FR"/>
        </w:rPr>
        <w:t>projet d’assistance au SENLS nécessite la mobilisation</w:t>
      </w:r>
      <w:r w:rsidRPr="00BC1FA1">
        <w:rPr>
          <w:lang w:val="fr-FR"/>
        </w:rPr>
        <w:t xml:space="preserve"> d’une expertise pointue dans le domaine pour s’assurer d’un </w:t>
      </w:r>
      <w:r w:rsidR="000F3C08" w:rsidRPr="00BC1FA1">
        <w:rPr>
          <w:lang w:val="fr-FR"/>
        </w:rPr>
        <w:t xml:space="preserve">départ sur une bonne base et éviter les écueils du passé.  </w:t>
      </w:r>
    </w:p>
    <w:p w14:paraId="3E793615" w14:textId="3E6EDDCD" w:rsidR="000F3C08" w:rsidRPr="00BC1FA1" w:rsidRDefault="000F3C08" w:rsidP="008F7F43">
      <w:pPr>
        <w:spacing w:before="120" w:after="120"/>
        <w:rPr>
          <w:lang w:val="fr-FR"/>
        </w:rPr>
      </w:pPr>
      <w:r w:rsidRPr="00BC1FA1">
        <w:rPr>
          <w:lang w:val="fr-FR"/>
        </w:rPr>
        <w:t xml:space="preserve">Le présent plan d’initiation permettra de finaliser le </w:t>
      </w:r>
      <w:r w:rsidR="000D3C2E" w:rsidRPr="00BC1FA1">
        <w:rPr>
          <w:lang w:val="fr-FR"/>
        </w:rPr>
        <w:t xml:space="preserve">draft du document de projet </w:t>
      </w:r>
      <w:r w:rsidR="001B0C4F" w:rsidRPr="00BC1FA1">
        <w:rPr>
          <w:lang w:val="fr-FR"/>
        </w:rPr>
        <w:t>dans ses aspects de substance et des arrangements institutionnels</w:t>
      </w:r>
      <w:r w:rsidR="00111162" w:rsidRPr="00BC1FA1">
        <w:rPr>
          <w:lang w:val="fr-FR"/>
        </w:rPr>
        <w:t xml:space="preserve"> </w:t>
      </w:r>
      <w:r w:rsidR="000D3C2E" w:rsidRPr="00BC1FA1">
        <w:rPr>
          <w:lang w:val="fr-FR"/>
        </w:rPr>
        <w:t>en précisant</w:t>
      </w:r>
      <w:r w:rsidR="00111162" w:rsidRPr="00BC1FA1">
        <w:rPr>
          <w:lang w:val="fr-FR"/>
        </w:rPr>
        <w:t xml:space="preserve">, entre autres, </w:t>
      </w:r>
      <w:r w:rsidR="000D3C2E" w:rsidRPr="00BC1FA1">
        <w:rPr>
          <w:lang w:val="fr-FR"/>
        </w:rPr>
        <w:t xml:space="preserve">les rôles du PNUD et le SENLS et en clarifiant les modalités de collaboration avec les ONG nationales. </w:t>
      </w:r>
    </w:p>
    <w:p w14:paraId="397803AC" w14:textId="016AA22B" w:rsidR="003B3A33" w:rsidRPr="00160CDF" w:rsidRDefault="000D3C2E" w:rsidP="009B38D1">
      <w:pPr>
        <w:spacing w:before="120" w:after="120"/>
        <w:rPr>
          <w:lang w:val="fr-FR"/>
        </w:rPr>
      </w:pPr>
      <w:r w:rsidRPr="00BC1FA1">
        <w:rPr>
          <w:lang w:val="fr-FR"/>
        </w:rPr>
        <w:t xml:space="preserve">Il permettra également d’identifier les actions prioritaires qui pourront être engagées d’ici la fin de l’année </w:t>
      </w:r>
      <w:r w:rsidR="00111162" w:rsidRPr="00BC1FA1">
        <w:rPr>
          <w:lang w:val="fr-FR"/>
        </w:rPr>
        <w:t xml:space="preserve">2019. </w:t>
      </w:r>
    </w:p>
    <w:p w14:paraId="4C31B0A8" w14:textId="53756368" w:rsidR="008F7F43" w:rsidRDefault="002371BF" w:rsidP="008F7F43">
      <w:pPr>
        <w:pStyle w:val="Titre1"/>
      </w:pPr>
      <w:r>
        <w:t xml:space="preserve">Arrangements de Gestion </w:t>
      </w:r>
    </w:p>
    <w:p w14:paraId="1E94FFF3" w14:textId="3676AA28" w:rsidR="00BC1FA1" w:rsidRDefault="00BC1FA1" w:rsidP="00A16298">
      <w:pPr>
        <w:spacing w:before="120" w:after="120"/>
        <w:rPr>
          <w:lang w:val="fr-FR"/>
        </w:rPr>
      </w:pPr>
      <w:r>
        <w:rPr>
          <w:lang w:val="fr-FR"/>
        </w:rPr>
        <w:t xml:space="preserve">Le projet en formulation, de même que le présent plan d’initiation seront exécutés sous la modalité DIM. </w:t>
      </w:r>
      <w:r w:rsidR="00BF4F4A" w:rsidRPr="00BC1FA1">
        <w:rPr>
          <w:lang w:val="fr-FR"/>
        </w:rPr>
        <w:t xml:space="preserve">Pour la conduite des activités </w:t>
      </w:r>
      <w:r w:rsidR="00A16298" w:rsidRPr="00BC1FA1">
        <w:rPr>
          <w:lang w:val="fr-FR"/>
        </w:rPr>
        <w:t>prévues dans le prés</w:t>
      </w:r>
      <w:r w:rsidR="00BF4F4A" w:rsidRPr="00BC1FA1">
        <w:rPr>
          <w:lang w:val="fr-FR"/>
        </w:rPr>
        <w:t xml:space="preserve">ent plan d’initiation, </w:t>
      </w:r>
      <w:r w:rsidR="00A16298" w:rsidRPr="00BC1FA1">
        <w:rPr>
          <w:lang w:val="fr-FR"/>
        </w:rPr>
        <w:t xml:space="preserve">le recours à une personne possédant une expertise et une expérience confirmée dans le domaine est nécessaire. </w:t>
      </w:r>
      <w:r w:rsidR="00BF4F4A" w:rsidRPr="00BC1FA1">
        <w:rPr>
          <w:lang w:val="fr-FR"/>
        </w:rPr>
        <w:t>Cet</w:t>
      </w:r>
      <w:r w:rsidRPr="00BC1FA1">
        <w:rPr>
          <w:lang w:val="fr-FR"/>
        </w:rPr>
        <w:t>te</w:t>
      </w:r>
      <w:r w:rsidR="00BF4F4A" w:rsidRPr="00BC1FA1">
        <w:rPr>
          <w:lang w:val="fr-FR"/>
        </w:rPr>
        <w:t xml:space="preserve"> expert</w:t>
      </w:r>
      <w:r>
        <w:rPr>
          <w:lang w:val="fr-FR"/>
        </w:rPr>
        <w:t>ise</w:t>
      </w:r>
      <w:r w:rsidR="00BF4F4A" w:rsidRPr="00BC1FA1">
        <w:rPr>
          <w:lang w:val="fr-FR"/>
        </w:rPr>
        <w:t xml:space="preserve"> travaillera sous la supervision directe de la Représentante</w:t>
      </w:r>
      <w:r w:rsidR="00160CDF">
        <w:rPr>
          <w:lang w:val="fr-FR"/>
        </w:rPr>
        <w:t xml:space="preserve"> </w:t>
      </w:r>
      <w:r w:rsidR="00BF4F4A" w:rsidRPr="00BC1FA1">
        <w:rPr>
          <w:lang w:val="fr-FR"/>
        </w:rPr>
        <w:t>Adjointe Programme/Opérations du PNUD et en étroite collaboration avec le SENLS.</w:t>
      </w:r>
      <w:r w:rsidR="00A16298" w:rsidRPr="00BC1FA1">
        <w:rPr>
          <w:lang w:val="fr-FR"/>
        </w:rPr>
        <w:t xml:space="preserve"> Son rôle principal est d’appuyer la finalisation du document de projet d’appui technique au SENLS</w:t>
      </w:r>
      <w:r>
        <w:rPr>
          <w:lang w:val="fr-FR"/>
        </w:rPr>
        <w:t>.</w:t>
      </w:r>
    </w:p>
    <w:p w14:paraId="6BE33E0B" w14:textId="3E65FEC3" w:rsidR="008F7F43" w:rsidRPr="0024605A" w:rsidRDefault="00A16298" w:rsidP="00A16298">
      <w:pPr>
        <w:spacing w:before="120" w:after="120"/>
        <w:rPr>
          <w:b/>
          <w:lang w:val="fr-FR"/>
        </w:rPr>
      </w:pPr>
      <w:r w:rsidRPr="00BC1FA1">
        <w:rPr>
          <w:lang w:val="fr-FR"/>
        </w:rPr>
        <w:t xml:space="preserve"> </w:t>
      </w:r>
      <w:r w:rsidR="00160CDF">
        <w:rPr>
          <w:lang w:val="fr-FR"/>
        </w:rPr>
        <w:t>Dans un second temps le plan d’initiation permettra de lancer le processus d’achat des moustiquaires dans le cadre de l’appui à la campagne nationale de lutte contre le palu, et pour respecter les délais de septembre prévus par le Fonds Mondial. En outre le personnel de gestion du projet sera engagé sous cette modalité, en attendant la concertation autour d’un projet plus complet d’appui au SENLS.</w:t>
      </w:r>
    </w:p>
    <w:p w14:paraId="07D01280" w14:textId="77777777" w:rsidR="00ED2613" w:rsidRDefault="00ED2613" w:rsidP="00ED2613">
      <w:pPr>
        <w:pStyle w:val="Titre1"/>
      </w:pPr>
      <w:r>
        <w:t>Monitoring</w:t>
      </w:r>
    </w:p>
    <w:p w14:paraId="40A7972C" w14:textId="30416E10" w:rsidR="00A90541" w:rsidRPr="00CE7EC3" w:rsidRDefault="00CE7EC3" w:rsidP="00ED2613">
      <w:pPr>
        <w:rPr>
          <w:i/>
          <w:lang w:val="fr-FR"/>
        </w:rPr>
      </w:pPr>
      <w:r w:rsidRPr="00CE7EC3">
        <w:rPr>
          <w:i/>
          <w:lang w:val="fr-FR"/>
        </w:rPr>
        <w:t xml:space="preserve">Des réunions </w:t>
      </w:r>
      <w:r>
        <w:rPr>
          <w:i/>
          <w:lang w:val="fr-FR"/>
        </w:rPr>
        <w:t xml:space="preserve">deux fois par mois </w:t>
      </w:r>
      <w:r w:rsidRPr="00CE7EC3">
        <w:rPr>
          <w:i/>
          <w:lang w:val="fr-FR"/>
        </w:rPr>
        <w:t>s</w:t>
      </w:r>
      <w:r>
        <w:rPr>
          <w:i/>
          <w:lang w:val="fr-FR"/>
        </w:rPr>
        <w:t xml:space="preserve">eront organisées pour le suivi de l’avancement de la mise en œuvre du plan d’initiation.  </w:t>
      </w:r>
    </w:p>
    <w:p w14:paraId="56A02011" w14:textId="70F92AD4" w:rsidR="00657B30" w:rsidRDefault="00657B30" w:rsidP="00ED2613">
      <w:pPr>
        <w:rPr>
          <w:i/>
          <w:lang w:val="fr-FR"/>
        </w:rPr>
      </w:pPr>
      <w:r>
        <w:rPr>
          <w:i/>
          <w:lang w:val="fr-FR"/>
        </w:rPr>
        <w:t xml:space="preserve">Le plan d’initiation sera saisi dans Atlas et un plan de suivi sera activé avec des jalons de suivi jusqu’à la fin du projet. </w:t>
      </w:r>
      <w:r w:rsidR="00160CDF">
        <w:rPr>
          <w:i/>
          <w:lang w:val="fr-FR"/>
        </w:rPr>
        <w:t>Ce plan de suivi sera coordonné par l’expertise en suivi-évaluation du bureau pays.</w:t>
      </w:r>
    </w:p>
    <w:p w14:paraId="7AEACE22" w14:textId="3F982354" w:rsidR="00A90541" w:rsidRPr="009304EC" w:rsidRDefault="00E04697" w:rsidP="00ED2613">
      <w:pPr>
        <w:rPr>
          <w:i/>
          <w:lang w:val="fr-FR"/>
        </w:rPr>
      </w:pPr>
      <w:r w:rsidRPr="009304EC">
        <w:rPr>
          <w:i/>
          <w:lang w:val="fr-FR"/>
        </w:rPr>
        <w:t xml:space="preserve">Un </w:t>
      </w:r>
      <w:r w:rsidR="009304EC" w:rsidRPr="009304EC">
        <w:rPr>
          <w:i/>
          <w:lang w:val="fr-FR"/>
        </w:rPr>
        <w:t xml:space="preserve">rapport final d’exécution </w:t>
      </w:r>
      <w:r w:rsidR="00CE7EC3">
        <w:rPr>
          <w:i/>
          <w:lang w:val="fr-FR"/>
        </w:rPr>
        <w:t xml:space="preserve">sera préparé par le </w:t>
      </w:r>
      <w:r w:rsidR="00160CDF">
        <w:rPr>
          <w:i/>
          <w:lang w:val="fr-FR"/>
        </w:rPr>
        <w:t>bureau pays.</w:t>
      </w:r>
      <w:r w:rsidR="009304EC">
        <w:rPr>
          <w:i/>
          <w:lang w:val="fr-FR"/>
        </w:rPr>
        <w:t xml:space="preserve">  </w:t>
      </w:r>
    </w:p>
    <w:p w14:paraId="497059C5" w14:textId="77777777" w:rsidR="00ED2613" w:rsidRPr="00B72668" w:rsidRDefault="00ED2613" w:rsidP="000C4DDD">
      <w:pPr>
        <w:rPr>
          <w:b/>
          <w:lang w:val="fr-FR"/>
        </w:rPr>
        <w:sectPr w:rsidR="00ED2613" w:rsidRPr="00B72668" w:rsidSect="00302288">
          <w:headerReference w:type="default" r:id="rId14"/>
          <w:footerReference w:type="even" r:id="rId15"/>
          <w:footerReference w:type="default" r:id="rId16"/>
          <w:headerReference w:type="first" r:id="rId17"/>
          <w:pgSz w:w="11906" w:h="16838" w:code="9"/>
          <w:pgMar w:top="864" w:right="1152" w:bottom="864" w:left="1152" w:header="720" w:footer="432" w:gutter="0"/>
          <w:cols w:space="708"/>
          <w:titlePg/>
          <w:docGrid w:linePitch="360"/>
        </w:sectPr>
      </w:pPr>
    </w:p>
    <w:p w14:paraId="7630AF4F" w14:textId="7A893C94" w:rsidR="000A0830" w:rsidRPr="00905FEF" w:rsidRDefault="006A14D2" w:rsidP="00ED2613">
      <w:pPr>
        <w:pStyle w:val="Titre1"/>
      </w:pPr>
      <w:r>
        <w:lastRenderedPageBreak/>
        <w:t xml:space="preserve">WORK PLAN </w:t>
      </w:r>
    </w:p>
    <w:p w14:paraId="6E26DA1D" w14:textId="4F653BAC" w:rsidR="00905FEF" w:rsidRPr="00A25613" w:rsidRDefault="00A25613" w:rsidP="000C4DDD">
      <w:pPr>
        <w:rPr>
          <w:b/>
          <w:lang w:val="fr-FR"/>
        </w:rPr>
      </w:pPr>
      <w:r w:rsidRPr="00A25613">
        <w:rPr>
          <w:b/>
          <w:lang w:val="fr-FR"/>
        </w:rPr>
        <w:t>Période</w:t>
      </w:r>
      <w:r w:rsidR="00861651" w:rsidRPr="00A25613">
        <w:rPr>
          <w:rStyle w:val="Appelnotedebasdep"/>
          <w:b/>
          <w:lang w:val="fr-FR"/>
        </w:rPr>
        <w:footnoteReference w:id="1"/>
      </w:r>
      <w:r w:rsidR="00B8549A" w:rsidRPr="00A25613">
        <w:rPr>
          <w:b/>
          <w:lang w:val="fr-FR"/>
        </w:rPr>
        <w:t>:</w:t>
      </w:r>
      <w:r w:rsidR="009304EC" w:rsidRPr="00A25613">
        <w:rPr>
          <w:b/>
          <w:lang w:val="fr-FR"/>
        </w:rPr>
        <w:t xml:space="preserve"> Aout – Décembre 2019</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3652"/>
        <w:gridCol w:w="1102"/>
        <w:gridCol w:w="831"/>
        <w:gridCol w:w="831"/>
        <w:gridCol w:w="831"/>
        <w:gridCol w:w="1499"/>
        <w:gridCol w:w="9"/>
        <w:gridCol w:w="788"/>
        <w:gridCol w:w="1124"/>
        <w:gridCol w:w="1198"/>
      </w:tblGrid>
      <w:tr w:rsidR="00747502" w14:paraId="39EE779B" w14:textId="77777777" w:rsidTr="00F72E96">
        <w:trPr>
          <w:cantSplit/>
          <w:trHeight w:val="195"/>
        </w:trPr>
        <w:tc>
          <w:tcPr>
            <w:tcW w:w="859" w:type="pct"/>
            <w:vMerge w:val="restart"/>
            <w:shd w:val="clear" w:color="auto" w:fill="FFFF99"/>
          </w:tcPr>
          <w:p w14:paraId="51810E71" w14:textId="0961877B" w:rsidR="00747502" w:rsidRDefault="00747502" w:rsidP="00905FEF">
            <w:pPr>
              <w:jc w:val="center"/>
              <w:rPr>
                <w:b/>
                <w:bCs/>
                <w:sz w:val="18"/>
              </w:rPr>
            </w:pPr>
            <w:r>
              <w:rPr>
                <w:b/>
                <w:bCs/>
                <w:sz w:val="18"/>
              </w:rPr>
              <w:t>EXPECTED OUTPUTS</w:t>
            </w:r>
          </w:p>
          <w:p w14:paraId="5F13F3CB" w14:textId="77777777" w:rsidR="00747502" w:rsidRPr="00894D47" w:rsidRDefault="00747502" w:rsidP="00894D47">
            <w:pPr>
              <w:jc w:val="left"/>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1275" w:type="pct"/>
            <w:vMerge w:val="restart"/>
            <w:shd w:val="clear" w:color="auto" w:fill="FFFF99"/>
          </w:tcPr>
          <w:p w14:paraId="1B7C9E6C" w14:textId="77777777" w:rsidR="00747502" w:rsidRDefault="00747502" w:rsidP="00894D47">
            <w:pPr>
              <w:jc w:val="center"/>
              <w:rPr>
                <w:b/>
                <w:bCs/>
                <w:sz w:val="18"/>
              </w:rPr>
            </w:pPr>
            <w:r>
              <w:rPr>
                <w:b/>
                <w:bCs/>
                <w:sz w:val="18"/>
              </w:rPr>
              <w:t>PLANNED ACTIVITIES</w:t>
            </w:r>
          </w:p>
          <w:p w14:paraId="16D64963" w14:textId="77777777" w:rsidR="00747502" w:rsidRPr="007878A9" w:rsidRDefault="00747502" w:rsidP="007878A9">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1255" w:type="pct"/>
            <w:gridSpan w:val="4"/>
            <w:shd w:val="clear" w:color="auto" w:fill="FFFF99"/>
          </w:tcPr>
          <w:p w14:paraId="4F49C56C" w14:textId="1D055C7E" w:rsidR="00747502" w:rsidRDefault="00747502" w:rsidP="00905FEF">
            <w:pPr>
              <w:jc w:val="center"/>
              <w:rPr>
                <w:b/>
                <w:bCs/>
                <w:sz w:val="18"/>
              </w:rPr>
            </w:pPr>
            <w:r>
              <w:rPr>
                <w:b/>
                <w:bCs/>
                <w:sz w:val="18"/>
              </w:rPr>
              <w:t>TIMEFRAME</w:t>
            </w:r>
          </w:p>
        </w:tc>
        <w:tc>
          <w:tcPr>
            <w:tcW w:w="526" w:type="pct"/>
            <w:gridSpan w:val="2"/>
            <w:shd w:val="clear" w:color="auto" w:fill="FFFF99"/>
            <w:vAlign w:val="center"/>
          </w:tcPr>
          <w:p w14:paraId="2605BACA" w14:textId="77777777" w:rsidR="00747502" w:rsidRDefault="00747502" w:rsidP="00905FEF">
            <w:pPr>
              <w:jc w:val="center"/>
              <w:rPr>
                <w:b/>
                <w:bCs/>
                <w:sz w:val="18"/>
              </w:rPr>
            </w:pPr>
            <w:r>
              <w:rPr>
                <w:b/>
                <w:bCs/>
                <w:sz w:val="18"/>
              </w:rPr>
              <w:t>RESPONSIBLE PARTY</w:t>
            </w:r>
          </w:p>
        </w:tc>
        <w:tc>
          <w:tcPr>
            <w:tcW w:w="1085" w:type="pct"/>
            <w:gridSpan w:val="3"/>
            <w:shd w:val="clear" w:color="auto" w:fill="FFFF99"/>
            <w:vAlign w:val="center"/>
          </w:tcPr>
          <w:p w14:paraId="44DBA8FB" w14:textId="77777777" w:rsidR="00747502" w:rsidRPr="00894D47" w:rsidRDefault="00747502" w:rsidP="00894D47">
            <w:pPr>
              <w:jc w:val="center"/>
              <w:rPr>
                <w:b/>
                <w:bCs/>
                <w:sz w:val="18"/>
              </w:rPr>
            </w:pPr>
            <w:r>
              <w:rPr>
                <w:b/>
                <w:bCs/>
                <w:sz w:val="18"/>
              </w:rPr>
              <w:t>PLANNED BUDGET</w:t>
            </w:r>
          </w:p>
        </w:tc>
      </w:tr>
      <w:tr w:rsidR="00CB688A" w14:paraId="6F88FDD4" w14:textId="77777777" w:rsidTr="00160CDF">
        <w:trPr>
          <w:cantSplit/>
          <w:trHeight w:val="467"/>
        </w:trPr>
        <w:tc>
          <w:tcPr>
            <w:tcW w:w="859" w:type="pct"/>
            <w:vMerge/>
            <w:shd w:val="clear" w:color="auto" w:fill="CCCCCC"/>
            <w:vAlign w:val="center"/>
          </w:tcPr>
          <w:p w14:paraId="0C6F47A9" w14:textId="77777777" w:rsidR="00B72668" w:rsidRDefault="00B72668" w:rsidP="00B8549A">
            <w:pPr>
              <w:jc w:val="center"/>
              <w:rPr>
                <w:sz w:val="18"/>
              </w:rPr>
            </w:pPr>
          </w:p>
        </w:tc>
        <w:tc>
          <w:tcPr>
            <w:tcW w:w="1275" w:type="pct"/>
            <w:vMerge/>
            <w:tcBorders>
              <w:bottom w:val="single" w:sz="4" w:space="0" w:color="auto"/>
            </w:tcBorders>
            <w:shd w:val="clear" w:color="auto" w:fill="CCCCCC"/>
            <w:vAlign w:val="center"/>
          </w:tcPr>
          <w:p w14:paraId="241CC369" w14:textId="77777777" w:rsidR="00B72668" w:rsidRDefault="00B72668" w:rsidP="00B8549A">
            <w:pPr>
              <w:jc w:val="center"/>
              <w:rPr>
                <w:sz w:val="18"/>
              </w:rPr>
            </w:pPr>
          </w:p>
        </w:tc>
        <w:tc>
          <w:tcPr>
            <w:tcW w:w="385" w:type="pct"/>
            <w:tcBorders>
              <w:bottom w:val="single" w:sz="4" w:space="0" w:color="auto"/>
            </w:tcBorders>
            <w:shd w:val="clear" w:color="auto" w:fill="FFFF99"/>
            <w:vAlign w:val="center"/>
          </w:tcPr>
          <w:p w14:paraId="7E8162A4" w14:textId="44B7F3FF" w:rsidR="00B72668" w:rsidRDefault="00747502" w:rsidP="00B8549A">
            <w:pPr>
              <w:jc w:val="center"/>
              <w:rPr>
                <w:sz w:val="16"/>
              </w:rPr>
            </w:pPr>
            <w:r>
              <w:rPr>
                <w:sz w:val="16"/>
              </w:rPr>
              <w:t>2019/</w:t>
            </w:r>
            <w:r w:rsidR="00B72668">
              <w:rPr>
                <w:sz w:val="16"/>
              </w:rPr>
              <w:t>Q</w:t>
            </w:r>
            <w:r>
              <w:rPr>
                <w:sz w:val="16"/>
              </w:rPr>
              <w:t>3</w:t>
            </w:r>
          </w:p>
        </w:tc>
        <w:tc>
          <w:tcPr>
            <w:tcW w:w="290" w:type="pct"/>
            <w:tcBorders>
              <w:bottom w:val="single" w:sz="4" w:space="0" w:color="auto"/>
            </w:tcBorders>
            <w:shd w:val="clear" w:color="auto" w:fill="FFFF99"/>
            <w:vAlign w:val="center"/>
          </w:tcPr>
          <w:p w14:paraId="44B22311" w14:textId="09C914D8" w:rsidR="00B72668" w:rsidRDefault="00747502" w:rsidP="00B8549A">
            <w:pPr>
              <w:jc w:val="center"/>
              <w:rPr>
                <w:sz w:val="16"/>
              </w:rPr>
            </w:pPr>
            <w:r>
              <w:rPr>
                <w:sz w:val="16"/>
              </w:rPr>
              <w:t>2019/</w:t>
            </w:r>
            <w:r w:rsidR="00B72668">
              <w:rPr>
                <w:sz w:val="16"/>
              </w:rPr>
              <w:t>Q</w:t>
            </w:r>
            <w:r>
              <w:rPr>
                <w:sz w:val="16"/>
              </w:rPr>
              <w:t>4</w:t>
            </w:r>
          </w:p>
        </w:tc>
        <w:tc>
          <w:tcPr>
            <w:tcW w:w="290" w:type="pct"/>
            <w:tcBorders>
              <w:bottom w:val="single" w:sz="4" w:space="0" w:color="auto"/>
            </w:tcBorders>
            <w:shd w:val="clear" w:color="auto" w:fill="FFFF99"/>
            <w:vAlign w:val="center"/>
          </w:tcPr>
          <w:p w14:paraId="27B06D02" w14:textId="635DFCCE" w:rsidR="00B72668" w:rsidRDefault="00747502" w:rsidP="00B8549A">
            <w:pPr>
              <w:jc w:val="center"/>
              <w:rPr>
                <w:sz w:val="16"/>
              </w:rPr>
            </w:pPr>
            <w:r>
              <w:rPr>
                <w:sz w:val="16"/>
              </w:rPr>
              <w:t>2020/</w:t>
            </w:r>
            <w:r w:rsidR="00B72668">
              <w:rPr>
                <w:sz w:val="16"/>
              </w:rPr>
              <w:t>Q</w:t>
            </w:r>
            <w:r>
              <w:rPr>
                <w:sz w:val="16"/>
              </w:rPr>
              <w:t>1</w:t>
            </w:r>
          </w:p>
        </w:tc>
        <w:tc>
          <w:tcPr>
            <w:tcW w:w="290" w:type="pct"/>
            <w:tcBorders>
              <w:bottom w:val="single" w:sz="4" w:space="0" w:color="auto"/>
            </w:tcBorders>
            <w:shd w:val="clear" w:color="auto" w:fill="FFFF99"/>
            <w:vAlign w:val="center"/>
          </w:tcPr>
          <w:p w14:paraId="60ED77DD" w14:textId="203E469F" w:rsidR="00B72668" w:rsidRDefault="00747502" w:rsidP="00B8549A">
            <w:pPr>
              <w:jc w:val="center"/>
              <w:rPr>
                <w:sz w:val="16"/>
              </w:rPr>
            </w:pPr>
            <w:r>
              <w:rPr>
                <w:sz w:val="16"/>
              </w:rPr>
              <w:t>2020/</w:t>
            </w:r>
            <w:r w:rsidR="00B72668">
              <w:rPr>
                <w:sz w:val="16"/>
              </w:rPr>
              <w:t>Q</w:t>
            </w:r>
            <w:r>
              <w:rPr>
                <w:sz w:val="16"/>
              </w:rPr>
              <w:t>2</w:t>
            </w:r>
          </w:p>
        </w:tc>
        <w:tc>
          <w:tcPr>
            <w:tcW w:w="523" w:type="pct"/>
            <w:shd w:val="clear" w:color="auto" w:fill="FFFF99"/>
            <w:vAlign w:val="center"/>
          </w:tcPr>
          <w:p w14:paraId="25A39384" w14:textId="77777777" w:rsidR="00B72668" w:rsidRDefault="00B72668" w:rsidP="00B8549A">
            <w:pPr>
              <w:jc w:val="center"/>
              <w:rPr>
                <w:sz w:val="18"/>
              </w:rPr>
            </w:pPr>
          </w:p>
        </w:tc>
        <w:tc>
          <w:tcPr>
            <w:tcW w:w="278" w:type="pct"/>
            <w:gridSpan w:val="2"/>
            <w:shd w:val="clear" w:color="auto" w:fill="FFFF99"/>
            <w:vAlign w:val="center"/>
          </w:tcPr>
          <w:p w14:paraId="0F5EE4AE" w14:textId="77777777" w:rsidR="00B72668" w:rsidRDefault="00B72668" w:rsidP="00B8549A">
            <w:pPr>
              <w:jc w:val="center"/>
              <w:rPr>
                <w:sz w:val="16"/>
              </w:rPr>
            </w:pPr>
            <w:r>
              <w:rPr>
                <w:sz w:val="16"/>
              </w:rPr>
              <w:t>Funding Source</w:t>
            </w:r>
          </w:p>
        </w:tc>
        <w:tc>
          <w:tcPr>
            <w:tcW w:w="392" w:type="pct"/>
            <w:shd w:val="clear" w:color="auto" w:fill="FFFF99"/>
            <w:vAlign w:val="center"/>
          </w:tcPr>
          <w:p w14:paraId="4677A3C1" w14:textId="77777777" w:rsidR="00B72668" w:rsidRDefault="00B72668" w:rsidP="00B8549A">
            <w:pPr>
              <w:jc w:val="center"/>
              <w:rPr>
                <w:sz w:val="16"/>
              </w:rPr>
            </w:pPr>
            <w:r>
              <w:rPr>
                <w:sz w:val="16"/>
              </w:rPr>
              <w:t>Budget Description</w:t>
            </w:r>
          </w:p>
        </w:tc>
        <w:tc>
          <w:tcPr>
            <w:tcW w:w="417" w:type="pct"/>
            <w:shd w:val="clear" w:color="auto" w:fill="FFFF99"/>
            <w:vAlign w:val="center"/>
          </w:tcPr>
          <w:p w14:paraId="76D1F3F5" w14:textId="77777777" w:rsidR="00B72668" w:rsidRDefault="00B72668" w:rsidP="00B8549A">
            <w:pPr>
              <w:jc w:val="center"/>
              <w:rPr>
                <w:sz w:val="16"/>
              </w:rPr>
            </w:pPr>
            <w:r>
              <w:rPr>
                <w:sz w:val="16"/>
              </w:rPr>
              <w:t>Amount</w:t>
            </w:r>
          </w:p>
        </w:tc>
      </w:tr>
      <w:tr w:rsidR="00CB688A" w:rsidRPr="00B72668" w14:paraId="09566D1E" w14:textId="77777777" w:rsidTr="00160CDF">
        <w:trPr>
          <w:cantSplit/>
          <w:trHeight w:val="135"/>
        </w:trPr>
        <w:tc>
          <w:tcPr>
            <w:tcW w:w="859" w:type="pct"/>
            <w:vMerge w:val="restart"/>
          </w:tcPr>
          <w:p w14:paraId="757EA9B8" w14:textId="5EC87A3D" w:rsidR="00B72668" w:rsidRPr="009304EC" w:rsidRDefault="00B72668" w:rsidP="00B8549A">
            <w:pPr>
              <w:rPr>
                <w:lang w:val="fr-FR"/>
              </w:rPr>
            </w:pPr>
            <w:r w:rsidRPr="00D36B5D">
              <w:rPr>
                <w:b/>
                <w:bCs/>
                <w:lang w:val="fr-FR"/>
              </w:rPr>
              <w:t>Output 1</w:t>
            </w:r>
            <w:r w:rsidRPr="009304EC">
              <w:rPr>
                <w:lang w:val="fr-FR"/>
              </w:rPr>
              <w:t xml:space="preserve"> : Document de projet</w:t>
            </w:r>
            <w:r>
              <w:rPr>
                <w:lang w:val="fr-FR"/>
              </w:rPr>
              <w:t xml:space="preserve"> </w:t>
            </w:r>
            <w:r w:rsidRPr="009304EC">
              <w:rPr>
                <w:lang w:val="fr-FR"/>
              </w:rPr>
              <w:t>d</w:t>
            </w:r>
            <w:r>
              <w:rPr>
                <w:lang w:val="fr-FR"/>
              </w:rPr>
              <w:t xml:space="preserve">’assistance technique au SENLS finalisé et approuvé </w:t>
            </w:r>
          </w:p>
          <w:p w14:paraId="1741F3DA" w14:textId="77777777" w:rsidR="00B72668" w:rsidRPr="009304EC" w:rsidRDefault="00B72668" w:rsidP="00B8549A">
            <w:pPr>
              <w:rPr>
                <w:i/>
                <w:sz w:val="20"/>
                <w:szCs w:val="20"/>
                <w:lang w:val="fr-FR"/>
              </w:rPr>
            </w:pPr>
          </w:p>
          <w:p w14:paraId="5F99D81B" w14:textId="312D3AEC" w:rsidR="00B72668" w:rsidRPr="009304EC" w:rsidRDefault="00B72668" w:rsidP="0087096B">
            <w:pPr>
              <w:rPr>
                <w:lang w:val="fr-FR"/>
              </w:rPr>
            </w:pPr>
          </w:p>
        </w:tc>
        <w:tc>
          <w:tcPr>
            <w:tcW w:w="1275" w:type="pct"/>
            <w:vAlign w:val="bottom"/>
          </w:tcPr>
          <w:p w14:paraId="22D8770E" w14:textId="55FD40A1" w:rsidR="00B72668" w:rsidRPr="0087096B" w:rsidRDefault="00B72668" w:rsidP="0087096B">
            <w:pPr>
              <w:pStyle w:val="Paragraphedeliste"/>
              <w:numPr>
                <w:ilvl w:val="0"/>
                <w:numId w:val="12"/>
              </w:numPr>
              <w:rPr>
                <w:iCs/>
                <w:sz w:val="16"/>
                <w:lang w:val="fr-FR"/>
              </w:rPr>
            </w:pPr>
            <w:r w:rsidRPr="009304EC">
              <w:rPr>
                <w:iCs/>
                <w:sz w:val="16"/>
                <w:lang w:val="fr-FR"/>
              </w:rPr>
              <w:t xml:space="preserve">Recrutement d’un expert d’appui à la finalisation du </w:t>
            </w:r>
            <w:proofErr w:type="spellStart"/>
            <w:r w:rsidRPr="009304EC">
              <w:rPr>
                <w:iCs/>
                <w:sz w:val="16"/>
                <w:lang w:val="fr-FR"/>
              </w:rPr>
              <w:t>prodoc</w:t>
            </w:r>
            <w:proofErr w:type="spellEnd"/>
            <w:r w:rsidRPr="009304EC">
              <w:rPr>
                <w:iCs/>
                <w:sz w:val="16"/>
                <w:lang w:val="fr-FR"/>
              </w:rPr>
              <w:t xml:space="preserve">. </w:t>
            </w:r>
          </w:p>
        </w:tc>
        <w:tc>
          <w:tcPr>
            <w:tcW w:w="385" w:type="pct"/>
            <w:vAlign w:val="center"/>
          </w:tcPr>
          <w:p w14:paraId="655C2395" w14:textId="21ECE86D" w:rsidR="00B72668" w:rsidRPr="004E770E" w:rsidRDefault="00160CDF" w:rsidP="00B8549A">
            <w:pPr>
              <w:rPr>
                <w:sz w:val="16"/>
                <w:szCs w:val="16"/>
                <w:lang w:val="fr-FR"/>
              </w:rPr>
            </w:pPr>
            <w:r>
              <w:rPr>
                <w:sz w:val="16"/>
                <w:szCs w:val="16"/>
                <w:lang w:val="fr-FR"/>
              </w:rPr>
              <w:t>X</w:t>
            </w:r>
          </w:p>
        </w:tc>
        <w:tc>
          <w:tcPr>
            <w:tcW w:w="290" w:type="pct"/>
            <w:vAlign w:val="center"/>
          </w:tcPr>
          <w:p w14:paraId="1ACE009E" w14:textId="189D562C" w:rsidR="00B72668" w:rsidRPr="004E770E" w:rsidRDefault="00160CDF" w:rsidP="00B8549A">
            <w:pPr>
              <w:rPr>
                <w:sz w:val="16"/>
                <w:szCs w:val="16"/>
                <w:lang w:val="fr-FR"/>
              </w:rPr>
            </w:pPr>
            <w:r>
              <w:rPr>
                <w:sz w:val="16"/>
                <w:szCs w:val="16"/>
                <w:lang w:val="fr-FR"/>
              </w:rPr>
              <w:t>X</w:t>
            </w:r>
          </w:p>
        </w:tc>
        <w:tc>
          <w:tcPr>
            <w:tcW w:w="290" w:type="pct"/>
          </w:tcPr>
          <w:p w14:paraId="1D07FFCB" w14:textId="77777777" w:rsidR="00B72668" w:rsidRPr="004E770E" w:rsidRDefault="00B72668" w:rsidP="00B8549A">
            <w:pPr>
              <w:rPr>
                <w:sz w:val="16"/>
                <w:szCs w:val="16"/>
                <w:lang w:val="fr-FR"/>
              </w:rPr>
            </w:pPr>
          </w:p>
        </w:tc>
        <w:tc>
          <w:tcPr>
            <w:tcW w:w="290" w:type="pct"/>
          </w:tcPr>
          <w:p w14:paraId="1D8E3F4E" w14:textId="77777777" w:rsidR="00B72668" w:rsidRPr="004E770E" w:rsidRDefault="00B72668" w:rsidP="00B8549A">
            <w:pPr>
              <w:rPr>
                <w:sz w:val="16"/>
                <w:szCs w:val="16"/>
                <w:lang w:val="fr-FR"/>
              </w:rPr>
            </w:pPr>
          </w:p>
        </w:tc>
        <w:tc>
          <w:tcPr>
            <w:tcW w:w="523" w:type="pct"/>
            <w:vAlign w:val="center"/>
          </w:tcPr>
          <w:p w14:paraId="507C0F6A" w14:textId="5F9E073E" w:rsidR="00B72668" w:rsidRPr="004E770E" w:rsidRDefault="004E770E" w:rsidP="00B8549A">
            <w:pPr>
              <w:rPr>
                <w:sz w:val="16"/>
                <w:szCs w:val="16"/>
                <w:lang w:val="fr-FR"/>
              </w:rPr>
            </w:pPr>
            <w:r w:rsidRPr="004E770E">
              <w:rPr>
                <w:sz w:val="16"/>
                <w:szCs w:val="16"/>
                <w:lang w:val="fr-FR"/>
              </w:rPr>
              <w:t>UNDP</w:t>
            </w:r>
          </w:p>
        </w:tc>
        <w:tc>
          <w:tcPr>
            <w:tcW w:w="278" w:type="pct"/>
            <w:gridSpan w:val="2"/>
            <w:vAlign w:val="center"/>
          </w:tcPr>
          <w:p w14:paraId="42683411" w14:textId="77777777" w:rsidR="00B72668" w:rsidRPr="004E770E" w:rsidRDefault="00B72668" w:rsidP="00B8549A">
            <w:pPr>
              <w:rPr>
                <w:sz w:val="16"/>
                <w:szCs w:val="16"/>
                <w:lang w:val="fr-FR"/>
              </w:rPr>
            </w:pPr>
          </w:p>
        </w:tc>
        <w:tc>
          <w:tcPr>
            <w:tcW w:w="392" w:type="pct"/>
            <w:vAlign w:val="center"/>
          </w:tcPr>
          <w:p w14:paraId="32A252DC" w14:textId="6D2EA50B" w:rsidR="00B72668" w:rsidRPr="004E770E" w:rsidRDefault="004E770E" w:rsidP="00B8549A">
            <w:pPr>
              <w:rPr>
                <w:sz w:val="16"/>
                <w:szCs w:val="16"/>
                <w:lang w:val="fr-FR"/>
              </w:rPr>
            </w:pPr>
            <w:r w:rsidRPr="004E770E">
              <w:rPr>
                <w:sz w:val="16"/>
                <w:szCs w:val="16"/>
                <w:lang w:val="fr-FR"/>
              </w:rPr>
              <w:t xml:space="preserve">CI </w:t>
            </w:r>
          </w:p>
        </w:tc>
        <w:tc>
          <w:tcPr>
            <w:tcW w:w="417" w:type="pct"/>
          </w:tcPr>
          <w:p w14:paraId="18517DDE" w14:textId="0CFEC83A" w:rsidR="00B72668" w:rsidRPr="004E770E" w:rsidRDefault="004E770E" w:rsidP="00B8549A">
            <w:pPr>
              <w:rPr>
                <w:sz w:val="16"/>
                <w:szCs w:val="16"/>
                <w:lang w:val="fr-FR"/>
              </w:rPr>
            </w:pPr>
            <w:r w:rsidRPr="004E770E">
              <w:rPr>
                <w:sz w:val="16"/>
                <w:szCs w:val="16"/>
                <w:lang w:val="fr-FR"/>
              </w:rPr>
              <w:t>135</w:t>
            </w:r>
            <w:r w:rsidR="006B0A98">
              <w:rPr>
                <w:sz w:val="16"/>
                <w:szCs w:val="16"/>
                <w:lang w:val="fr-FR"/>
              </w:rPr>
              <w:t>,</w:t>
            </w:r>
            <w:r w:rsidRPr="004E770E">
              <w:rPr>
                <w:sz w:val="16"/>
                <w:szCs w:val="16"/>
                <w:lang w:val="fr-FR"/>
              </w:rPr>
              <w:t>000</w:t>
            </w:r>
          </w:p>
        </w:tc>
      </w:tr>
      <w:tr w:rsidR="00160CDF" w:rsidRPr="00B72668" w14:paraId="58773D7B" w14:textId="77777777" w:rsidTr="00160CDF">
        <w:trPr>
          <w:cantSplit/>
          <w:trHeight w:val="135"/>
        </w:trPr>
        <w:tc>
          <w:tcPr>
            <w:tcW w:w="859" w:type="pct"/>
            <w:vMerge/>
          </w:tcPr>
          <w:p w14:paraId="53A4C59B" w14:textId="77777777" w:rsidR="00160CDF" w:rsidRPr="009304EC" w:rsidRDefault="00160CDF" w:rsidP="00160CDF">
            <w:pPr>
              <w:rPr>
                <w:lang w:val="fr-FR"/>
              </w:rPr>
            </w:pPr>
          </w:p>
        </w:tc>
        <w:tc>
          <w:tcPr>
            <w:tcW w:w="1275" w:type="pct"/>
            <w:vAlign w:val="center"/>
          </w:tcPr>
          <w:p w14:paraId="597414DC" w14:textId="391478C5" w:rsidR="00160CDF" w:rsidRPr="0087096B" w:rsidRDefault="00160CDF" w:rsidP="00160CDF">
            <w:pPr>
              <w:pStyle w:val="Paragraphedeliste"/>
              <w:numPr>
                <w:ilvl w:val="0"/>
                <w:numId w:val="12"/>
              </w:numPr>
              <w:rPr>
                <w:iCs/>
                <w:sz w:val="16"/>
                <w:lang w:val="fr-FR"/>
              </w:rPr>
            </w:pPr>
            <w:r w:rsidRPr="00F42471">
              <w:rPr>
                <w:iCs/>
                <w:sz w:val="16"/>
                <w:lang w:val="fr-FR"/>
              </w:rPr>
              <w:t xml:space="preserve">Révision du </w:t>
            </w:r>
            <w:r>
              <w:rPr>
                <w:iCs/>
                <w:sz w:val="16"/>
                <w:lang w:val="fr-FR"/>
              </w:rPr>
              <w:t xml:space="preserve">draft de </w:t>
            </w:r>
            <w:r w:rsidRPr="00F42471">
              <w:rPr>
                <w:iCs/>
                <w:sz w:val="16"/>
                <w:lang w:val="fr-FR"/>
              </w:rPr>
              <w:t>document de proje</w:t>
            </w:r>
            <w:r>
              <w:rPr>
                <w:iCs/>
                <w:sz w:val="16"/>
                <w:lang w:val="fr-FR"/>
              </w:rPr>
              <w:t>t</w:t>
            </w:r>
          </w:p>
        </w:tc>
        <w:tc>
          <w:tcPr>
            <w:tcW w:w="385" w:type="pct"/>
            <w:vAlign w:val="center"/>
          </w:tcPr>
          <w:p w14:paraId="555130A9" w14:textId="3AFB594D" w:rsidR="00160CDF" w:rsidRPr="004E770E" w:rsidRDefault="00160CDF" w:rsidP="00160CDF">
            <w:pPr>
              <w:rPr>
                <w:sz w:val="16"/>
                <w:szCs w:val="16"/>
                <w:lang w:val="fr-FR"/>
              </w:rPr>
            </w:pPr>
            <w:r>
              <w:rPr>
                <w:sz w:val="16"/>
                <w:szCs w:val="16"/>
                <w:lang w:val="fr-FR"/>
              </w:rPr>
              <w:t>X</w:t>
            </w:r>
          </w:p>
        </w:tc>
        <w:tc>
          <w:tcPr>
            <w:tcW w:w="290" w:type="pct"/>
            <w:vAlign w:val="center"/>
          </w:tcPr>
          <w:p w14:paraId="26C49D16" w14:textId="2685835C" w:rsidR="00160CDF" w:rsidRPr="004E770E" w:rsidRDefault="00160CDF" w:rsidP="00160CDF">
            <w:pPr>
              <w:rPr>
                <w:sz w:val="16"/>
                <w:szCs w:val="16"/>
                <w:lang w:val="fr-FR"/>
              </w:rPr>
            </w:pPr>
          </w:p>
        </w:tc>
        <w:tc>
          <w:tcPr>
            <w:tcW w:w="290" w:type="pct"/>
          </w:tcPr>
          <w:p w14:paraId="5703DEFD" w14:textId="77777777" w:rsidR="00160CDF" w:rsidRPr="004E770E" w:rsidRDefault="00160CDF" w:rsidP="00160CDF">
            <w:pPr>
              <w:rPr>
                <w:sz w:val="16"/>
                <w:szCs w:val="16"/>
                <w:lang w:val="fr-FR"/>
              </w:rPr>
            </w:pPr>
          </w:p>
        </w:tc>
        <w:tc>
          <w:tcPr>
            <w:tcW w:w="290" w:type="pct"/>
          </w:tcPr>
          <w:p w14:paraId="04852565" w14:textId="77777777" w:rsidR="00160CDF" w:rsidRPr="004E770E" w:rsidRDefault="00160CDF" w:rsidP="00160CDF">
            <w:pPr>
              <w:rPr>
                <w:sz w:val="16"/>
                <w:szCs w:val="16"/>
                <w:lang w:val="fr-FR"/>
              </w:rPr>
            </w:pPr>
          </w:p>
        </w:tc>
        <w:tc>
          <w:tcPr>
            <w:tcW w:w="523" w:type="pct"/>
          </w:tcPr>
          <w:p w14:paraId="14B68D5F" w14:textId="4530C179" w:rsidR="00160CDF" w:rsidRPr="004E770E" w:rsidRDefault="00160CDF" w:rsidP="00160CDF">
            <w:pPr>
              <w:rPr>
                <w:sz w:val="16"/>
                <w:szCs w:val="16"/>
                <w:lang w:val="fr-FR"/>
              </w:rPr>
            </w:pPr>
            <w:r w:rsidRPr="008A5C13">
              <w:rPr>
                <w:sz w:val="16"/>
                <w:szCs w:val="16"/>
                <w:lang w:val="fr-FR"/>
              </w:rPr>
              <w:t>UNDP</w:t>
            </w:r>
          </w:p>
        </w:tc>
        <w:tc>
          <w:tcPr>
            <w:tcW w:w="278" w:type="pct"/>
            <w:gridSpan w:val="2"/>
            <w:vAlign w:val="center"/>
          </w:tcPr>
          <w:p w14:paraId="3A5A21F2" w14:textId="77777777" w:rsidR="00160CDF" w:rsidRPr="004E770E" w:rsidRDefault="00160CDF" w:rsidP="00160CDF">
            <w:pPr>
              <w:rPr>
                <w:sz w:val="16"/>
                <w:szCs w:val="16"/>
                <w:lang w:val="fr-FR"/>
              </w:rPr>
            </w:pPr>
          </w:p>
        </w:tc>
        <w:tc>
          <w:tcPr>
            <w:tcW w:w="392" w:type="pct"/>
            <w:vAlign w:val="center"/>
          </w:tcPr>
          <w:p w14:paraId="2ED50FBD" w14:textId="77777777" w:rsidR="00160CDF" w:rsidRPr="004E770E" w:rsidRDefault="00160CDF" w:rsidP="00160CDF">
            <w:pPr>
              <w:rPr>
                <w:sz w:val="16"/>
                <w:szCs w:val="16"/>
                <w:lang w:val="fr-FR"/>
              </w:rPr>
            </w:pPr>
          </w:p>
        </w:tc>
        <w:tc>
          <w:tcPr>
            <w:tcW w:w="417" w:type="pct"/>
          </w:tcPr>
          <w:p w14:paraId="3EC9A2CC" w14:textId="048DA4DF" w:rsidR="00160CDF" w:rsidRPr="004E770E" w:rsidRDefault="00160CDF" w:rsidP="00160CDF">
            <w:pPr>
              <w:rPr>
                <w:sz w:val="16"/>
                <w:szCs w:val="16"/>
                <w:lang w:val="fr-FR"/>
              </w:rPr>
            </w:pPr>
            <w:r>
              <w:rPr>
                <w:sz w:val="16"/>
                <w:szCs w:val="16"/>
                <w:lang w:val="fr-FR"/>
              </w:rPr>
              <w:t>0</w:t>
            </w:r>
          </w:p>
        </w:tc>
      </w:tr>
      <w:tr w:rsidR="00160CDF" w:rsidRPr="00B72668" w14:paraId="00C9649D" w14:textId="77777777" w:rsidTr="00160CDF">
        <w:trPr>
          <w:cantSplit/>
          <w:trHeight w:val="90"/>
        </w:trPr>
        <w:tc>
          <w:tcPr>
            <w:tcW w:w="859" w:type="pct"/>
            <w:vMerge/>
            <w:shd w:val="clear" w:color="auto" w:fill="CCCCCC"/>
          </w:tcPr>
          <w:p w14:paraId="717E7B8F" w14:textId="77777777" w:rsidR="00160CDF" w:rsidRPr="00D45E3D" w:rsidRDefault="00160CDF" w:rsidP="00160CDF">
            <w:pPr>
              <w:rPr>
                <w:lang w:val="fr-FR"/>
              </w:rPr>
            </w:pPr>
          </w:p>
        </w:tc>
        <w:tc>
          <w:tcPr>
            <w:tcW w:w="1275" w:type="pct"/>
            <w:tcBorders>
              <w:top w:val="single" w:sz="4" w:space="0" w:color="auto"/>
              <w:bottom w:val="single" w:sz="4" w:space="0" w:color="auto"/>
            </w:tcBorders>
            <w:vAlign w:val="center"/>
          </w:tcPr>
          <w:p w14:paraId="69BA1E63" w14:textId="5489C3C3" w:rsidR="00160CDF" w:rsidRPr="0087096B" w:rsidRDefault="00160CDF" w:rsidP="00160CDF">
            <w:pPr>
              <w:pStyle w:val="Paragraphedeliste"/>
              <w:numPr>
                <w:ilvl w:val="0"/>
                <w:numId w:val="12"/>
              </w:numPr>
              <w:rPr>
                <w:iCs/>
                <w:sz w:val="16"/>
                <w:lang w:val="fr-FR"/>
              </w:rPr>
            </w:pPr>
            <w:r w:rsidRPr="00F42471">
              <w:rPr>
                <w:iCs/>
                <w:sz w:val="16"/>
                <w:lang w:val="fr-FR"/>
              </w:rPr>
              <w:t xml:space="preserve">Organisation des consultations avec toutes les parties prenantes </w:t>
            </w:r>
          </w:p>
        </w:tc>
        <w:tc>
          <w:tcPr>
            <w:tcW w:w="385" w:type="pct"/>
            <w:tcBorders>
              <w:top w:val="single" w:sz="4" w:space="0" w:color="auto"/>
              <w:bottom w:val="single" w:sz="4" w:space="0" w:color="auto"/>
            </w:tcBorders>
            <w:vAlign w:val="center"/>
          </w:tcPr>
          <w:p w14:paraId="242CA28B" w14:textId="579DBD3B" w:rsidR="00160CDF" w:rsidRPr="004E770E" w:rsidRDefault="00160CDF" w:rsidP="00160CDF">
            <w:pPr>
              <w:rPr>
                <w:sz w:val="16"/>
                <w:szCs w:val="16"/>
                <w:lang w:val="fr-FR"/>
              </w:rPr>
            </w:pPr>
            <w:r>
              <w:rPr>
                <w:sz w:val="16"/>
                <w:szCs w:val="16"/>
                <w:lang w:val="fr-FR"/>
              </w:rPr>
              <w:t>X</w:t>
            </w:r>
          </w:p>
        </w:tc>
        <w:tc>
          <w:tcPr>
            <w:tcW w:w="290" w:type="pct"/>
            <w:tcBorders>
              <w:top w:val="single" w:sz="4" w:space="0" w:color="auto"/>
              <w:bottom w:val="single" w:sz="4" w:space="0" w:color="auto"/>
            </w:tcBorders>
            <w:vAlign w:val="center"/>
          </w:tcPr>
          <w:p w14:paraId="5F647B85" w14:textId="1AAAD3A1" w:rsidR="00160CDF" w:rsidRPr="004E770E" w:rsidRDefault="00160CDF" w:rsidP="00160CDF">
            <w:pPr>
              <w:rPr>
                <w:sz w:val="16"/>
                <w:szCs w:val="16"/>
                <w:lang w:val="fr-FR"/>
              </w:rPr>
            </w:pPr>
          </w:p>
        </w:tc>
        <w:tc>
          <w:tcPr>
            <w:tcW w:w="290" w:type="pct"/>
            <w:tcBorders>
              <w:top w:val="single" w:sz="4" w:space="0" w:color="auto"/>
              <w:bottom w:val="single" w:sz="4" w:space="0" w:color="auto"/>
            </w:tcBorders>
          </w:tcPr>
          <w:p w14:paraId="3E8123E9" w14:textId="77777777" w:rsidR="00160CDF" w:rsidRPr="004E770E" w:rsidRDefault="00160CDF" w:rsidP="00160CDF">
            <w:pPr>
              <w:rPr>
                <w:sz w:val="16"/>
                <w:szCs w:val="16"/>
                <w:lang w:val="fr-FR"/>
              </w:rPr>
            </w:pPr>
          </w:p>
        </w:tc>
        <w:tc>
          <w:tcPr>
            <w:tcW w:w="290" w:type="pct"/>
            <w:tcBorders>
              <w:top w:val="single" w:sz="4" w:space="0" w:color="auto"/>
              <w:bottom w:val="single" w:sz="4" w:space="0" w:color="auto"/>
            </w:tcBorders>
          </w:tcPr>
          <w:p w14:paraId="72C68D95" w14:textId="77777777" w:rsidR="00160CDF" w:rsidRPr="004E770E" w:rsidRDefault="00160CDF" w:rsidP="00160CDF">
            <w:pPr>
              <w:rPr>
                <w:sz w:val="16"/>
                <w:szCs w:val="16"/>
                <w:lang w:val="fr-FR"/>
              </w:rPr>
            </w:pPr>
          </w:p>
        </w:tc>
        <w:tc>
          <w:tcPr>
            <w:tcW w:w="523" w:type="pct"/>
            <w:tcBorders>
              <w:top w:val="single" w:sz="4" w:space="0" w:color="auto"/>
              <w:bottom w:val="single" w:sz="4" w:space="0" w:color="auto"/>
            </w:tcBorders>
          </w:tcPr>
          <w:p w14:paraId="708F829B" w14:textId="7A7B1FD6" w:rsidR="00160CDF" w:rsidRPr="004E770E" w:rsidRDefault="00160CDF" w:rsidP="00160CDF">
            <w:pPr>
              <w:rPr>
                <w:sz w:val="16"/>
                <w:szCs w:val="16"/>
                <w:lang w:val="fr-FR"/>
              </w:rPr>
            </w:pPr>
            <w:r w:rsidRPr="008A5C13">
              <w:rPr>
                <w:sz w:val="16"/>
                <w:szCs w:val="16"/>
                <w:lang w:val="fr-FR"/>
              </w:rPr>
              <w:t>UNDP</w:t>
            </w:r>
          </w:p>
        </w:tc>
        <w:tc>
          <w:tcPr>
            <w:tcW w:w="278" w:type="pct"/>
            <w:gridSpan w:val="2"/>
            <w:tcBorders>
              <w:top w:val="single" w:sz="4" w:space="0" w:color="auto"/>
              <w:bottom w:val="single" w:sz="4" w:space="0" w:color="auto"/>
            </w:tcBorders>
            <w:vAlign w:val="center"/>
          </w:tcPr>
          <w:p w14:paraId="4C925ACF" w14:textId="77777777" w:rsidR="00160CDF" w:rsidRPr="004E770E" w:rsidRDefault="00160CDF" w:rsidP="00160CDF">
            <w:pPr>
              <w:rPr>
                <w:sz w:val="16"/>
                <w:szCs w:val="16"/>
                <w:lang w:val="fr-FR"/>
              </w:rPr>
            </w:pPr>
          </w:p>
        </w:tc>
        <w:tc>
          <w:tcPr>
            <w:tcW w:w="392" w:type="pct"/>
            <w:tcBorders>
              <w:top w:val="single" w:sz="4" w:space="0" w:color="auto"/>
              <w:bottom w:val="single" w:sz="4" w:space="0" w:color="auto"/>
            </w:tcBorders>
            <w:vAlign w:val="center"/>
          </w:tcPr>
          <w:p w14:paraId="25B2A39F" w14:textId="77777777" w:rsidR="00160CDF" w:rsidRPr="004E770E" w:rsidRDefault="00160CDF" w:rsidP="00160CDF">
            <w:pPr>
              <w:rPr>
                <w:sz w:val="16"/>
                <w:szCs w:val="16"/>
                <w:lang w:val="fr-FR"/>
              </w:rPr>
            </w:pPr>
          </w:p>
        </w:tc>
        <w:tc>
          <w:tcPr>
            <w:tcW w:w="417" w:type="pct"/>
            <w:tcBorders>
              <w:top w:val="single" w:sz="4" w:space="0" w:color="auto"/>
              <w:bottom w:val="single" w:sz="4" w:space="0" w:color="auto"/>
            </w:tcBorders>
          </w:tcPr>
          <w:p w14:paraId="513BDE3B" w14:textId="48FAA7FF" w:rsidR="00160CDF" w:rsidRPr="004E770E" w:rsidRDefault="00160CDF" w:rsidP="00160CDF">
            <w:pPr>
              <w:rPr>
                <w:sz w:val="16"/>
                <w:szCs w:val="16"/>
                <w:lang w:val="fr-FR"/>
              </w:rPr>
            </w:pPr>
            <w:r>
              <w:rPr>
                <w:sz w:val="16"/>
                <w:szCs w:val="16"/>
                <w:lang w:val="fr-FR"/>
              </w:rPr>
              <w:t>0</w:t>
            </w:r>
          </w:p>
        </w:tc>
      </w:tr>
      <w:tr w:rsidR="00160CDF" w:rsidRPr="00B72668" w14:paraId="540C4E00" w14:textId="77777777" w:rsidTr="00F72E96">
        <w:trPr>
          <w:cantSplit/>
          <w:trHeight w:val="66"/>
        </w:trPr>
        <w:tc>
          <w:tcPr>
            <w:tcW w:w="859" w:type="pct"/>
            <w:vMerge/>
            <w:tcBorders>
              <w:bottom w:val="single" w:sz="4" w:space="0" w:color="auto"/>
            </w:tcBorders>
            <w:shd w:val="clear" w:color="auto" w:fill="CCCCCC"/>
          </w:tcPr>
          <w:p w14:paraId="49259315" w14:textId="77777777" w:rsidR="00160CDF" w:rsidRPr="00F42471" w:rsidRDefault="00160CDF" w:rsidP="00160CDF">
            <w:pPr>
              <w:rPr>
                <w:lang w:val="fr-FR"/>
              </w:rPr>
            </w:pPr>
          </w:p>
        </w:tc>
        <w:tc>
          <w:tcPr>
            <w:tcW w:w="1275" w:type="pct"/>
            <w:tcBorders>
              <w:top w:val="single" w:sz="4" w:space="0" w:color="auto"/>
              <w:bottom w:val="single" w:sz="4" w:space="0" w:color="auto"/>
            </w:tcBorders>
            <w:vAlign w:val="center"/>
          </w:tcPr>
          <w:p w14:paraId="001F44BF" w14:textId="0F271867" w:rsidR="00160CDF" w:rsidRPr="0087096B" w:rsidRDefault="00160CDF" w:rsidP="00160CDF">
            <w:pPr>
              <w:pStyle w:val="Paragraphedeliste"/>
              <w:numPr>
                <w:ilvl w:val="0"/>
                <w:numId w:val="12"/>
              </w:numPr>
              <w:rPr>
                <w:iCs/>
                <w:sz w:val="16"/>
                <w:lang w:val="fr-FR"/>
              </w:rPr>
            </w:pPr>
            <w:r w:rsidRPr="0087096B">
              <w:rPr>
                <w:iCs/>
                <w:sz w:val="16"/>
                <w:lang w:val="fr-FR"/>
              </w:rPr>
              <w:t xml:space="preserve"> Organi</w:t>
            </w:r>
            <w:r>
              <w:rPr>
                <w:iCs/>
                <w:sz w:val="16"/>
                <w:lang w:val="fr-FR"/>
              </w:rPr>
              <w:t>s</w:t>
            </w:r>
            <w:r w:rsidRPr="0087096B">
              <w:rPr>
                <w:iCs/>
                <w:sz w:val="16"/>
                <w:lang w:val="fr-FR"/>
              </w:rPr>
              <w:t xml:space="preserve">ation de la réunion </w:t>
            </w:r>
            <w:r>
              <w:rPr>
                <w:iCs/>
                <w:sz w:val="16"/>
                <w:lang w:val="fr-FR"/>
              </w:rPr>
              <w:t xml:space="preserve">du </w:t>
            </w:r>
            <w:r w:rsidRPr="0087096B">
              <w:rPr>
                <w:iCs/>
                <w:sz w:val="16"/>
                <w:lang w:val="fr-FR"/>
              </w:rPr>
              <w:t>CLEP</w:t>
            </w:r>
          </w:p>
        </w:tc>
        <w:tc>
          <w:tcPr>
            <w:tcW w:w="385" w:type="pct"/>
            <w:tcBorders>
              <w:top w:val="single" w:sz="4" w:space="0" w:color="auto"/>
              <w:bottom w:val="single" w:sz="4" w:space="0" w:color="auto"/>
            </w:tcBorders>
            <w:vAlign w:val="center"/>
          </w:tcPr>
          <w:p w14:paraId="4A9CF76D" w14:textId="59716D9A" w:rsidR="00160CDF" w:rsidRPr="004E770E" w:rsidRDefault="00160CDF" w:rsidP="00160CDF">
            <w:pPr>
              <w:rPr>
                <w:sz w:val="16"/>
                <w:szCs w:val="16"/>
                <w:lang w:val="fr-FR"/>
              </w:rPr>
            </w:pPr>
            <w:r>
              <w:rPr>
                <w:sz w:val="16"/>
                <w:szCs w:val="16"/>
                <w:lang w:val="fr-FR"/>
              </w:rPr>
              <w:t>X</w:t>
            </w:r>
          </w:p>
        </w:tc>
        <w:tc>
          <w:tcPr>
            <w:tcW w:w="290" w:type="pct"/>
            <w:tcBorders>
              <w:top w:val="single" w:sz="4" w:space="0" w:color="auto"/>
              <w:bottom w:val="single" w:sz="4" w:space="0" w:color="auto"/>
            </w:tcBorders>
            <w:vAlign w:val="center"/>
          </w:tcPr>
          <w:p w14:paraId="02CCF89B" w14:textId="6F869FBC" w:rsidR="00160CDF" w:rsidRPr="004E770E" w:rsidRDefault="00160CDF" w:rsidP="00160CDF">
            <w:pPr>
              <w:rPr>
                <w:sz w:val="16"/>
                <w:szCs w:val="16"/>
                <w:lang w:val="fr-FR"/>
              </w:rPr>
            </w:pPr>
          </w:p>
        </w:tc>
        <w:tc>
          <w:tcPr>
            <w:tcW w:w="290" w:type="pct"/>
            <w:tcBorders>
              <w:top w:val="single" w:sz="4" w:space="0" w:color="auto"/>
              <w:bottom w:val="single" w:sz="4" w:space="0" w:color="auto"/>
            </w:tcBorders>
          </w:tcPr>
          <w:p w14:paraId="61082F16" w14:textId="77777777" w:rsidR="00160CDF" w:rsidRPr="004E770E" w:rsidRDefault="00160CDF" w:rsidP="00160CDF">
            <w:pPr>
              <w:rPr>
                <w:sz w:val="16"/>
                <w:szCs w:val="16"/>
                <w:lang w:val="fr-FR"/>
              </w:rPr>
            </w:pPr>
          </w:p>
        </w:tc>
        <w:tc>
          <w:tcPr>
            <w:tcW w:w="290" w:type="pct"/>
            <w:tcBorders>
              <w:top w:val="single" w:sz="4" w:space="0" w:color="auto"/>
              <w:bottom w:val="single" w:sz="4" w:space="0" w:color="auto"/>
            </w:tcBorders>
          </w:tcPr>
          <w:p w14:paraId="36BA2F9D" w14:textId="77777777" w:rsidR="00160CDF" w:rsidRPr="004E770E" w:rsidRDefault="00160CDF" w:rsidP="00160CDF">
            <w:pPr>
              <w:rPr>
                <w:sz w:val="16"/>
                <w:szCs w:val="16"/>
                <w:lang w:val="fr-FR"/>
              </w:rPr>
            </w:pPr>
          </w:p>
        </w:tc>
        <w:tc>
          <w:tcPr>
            <w:tcW w:w="523" w:type="pct"/>
            <w:tcBorders>
              <w:top w:val="single" w:sz="4" w:space="0" w:color="auto"/>
              <w:bottom w:val="single" w:sz="4" w:space="0" w:color="auto"/>
            </w:tcBorders>
          </w:tcPr>
          <w:p w14:paraId="19CC081D" w14:textId="60814F9F" w:rsidR="00160CDF" w:rsidRPr="004E770E" w:rsidRDefault="00160CDF" w:rsidP="00160CDF">
            <w:pPr>
              <w:rPr>
                <w:sz w:val="16"/>
                <w:szCs w:val="16"/>
                <w:lang w:val="fr-FR"/>
              </w:rPr>
            </w:pPr>
            <w:r w:rsidRPr="008A5C13">
              <w:rPr>
                <w:sz w:val="16"/>
                <w:szCs w:val="16"/>
                <w:lang w:val="fr-FR"/>
              </w:rPr>
              <w:t>UNDP</w:t>
            </w:r>
          </w:p>
        </w:tc>
        <w:tc>
          <w:tcPr>
            <w:tcW w:w="278" w:type="pct"/>
            <w:gridSpan w:val="2"/>
            <w:tcBorders>
              <w:top w:val="single" w:sz="4" w:space="0" w:color="auto"/>
              <w:bottom w:val="single" w:sz="4" w:space="0" w:color="auto"/>
            </w:tcBorders>
            <w:vAlign w:val="center"/>
          </w:tcPr>
          <w:p w14:paraId="43600817" w14:textId="77777777" w:rsidR="00160CDF" w:rsidRPr="004E770E" w:rsidRDefault="00160CDF" w:rsidP="00160CDF">
            <w:pPr>
              <w:rPr>
                <w:sz w:val="16"/>
                <w:szCs w:val="16"/>
                <w:lang w:val="fr-FR"/>
              </w:rPr>
            </w:pPr>
          </w:p>
        </w:tc>
        <w:tc>
          <w:tcPr>
            <w:tcW w:w="392" w:type="pct"/>
            <w:tcBorders>
              <w:top w:val="single" w:sz="4" w:space="0" w:color="auto"/>
              <w:bottom w:val="single" w:sz="4" w:space="0" w:color="auto"/>
            </w:tcBorders>
            <w:vAlign w:val="center"/>
          </w:tcPr>
          <w:p w14:paraId="5623461A" w14:textId="77777777" w:rsidR="00160CDF" w:rsidRPr="004E770E" w:rsidRDefault="00160CDF" w:rsidP="00160CDF">
            <w:pPr>
              <w:rPr>
                <w:sz w:val="16"/>
                <w:szCs w:val="16"/>
                <w:lang w:val="fr-FR"/>
              </w:rPr>
            </w:pPr>
          </w:p>
        </w:tc>
        <w:tc>
          <w:tcPr>
            <w:tcW w:w="417" w:type="pct"/>
            <w:tcBorders>
              <w:top w:val="single" w:sz="4" w:space="0" w:color="auto"/>
              <w:bottom w:val="single" w:sz="4" w:space="0" w:color="auto"/>
            </w:tcBorders>
          </w:tcPr>
          <w:p w14:paraId="224534EE" w14:textId="530BC930" w:rsidR="00160CDF" w:rsidRPr="004E770E" w:rsidRDefault="00160CDF" w:rsidP="00160CDF">
            <w:pPr>
              <w:rPr>
                <w:sz w:val="16"/>
                <w:szCs w:val="16"/>
                <w:lang w:val="fr-FR"/>
              </w:rPr>
            </w:pPr>
            <w:r>
              <w:rPr>
                <w:sz w:val="16"/>
                <w:szCs w:val="16"/>
                <w:lang w:val="fr-FR"/>
              </w:rPr>
              <w:t>0</w:t>
            </w:r>
          </w:p>
        </w:tc>
      </w:tr>
      <w:tr w:rsidR="004E770E" w:rsidRPr="00B72668" w14:paraId="69A83E5D" w14:textId="77777777" w:rsidTr="00160CDF">
        <w:trPr>
          <w:cantSplit/>
          <w:trHeight w:val="409"/>
        </w:trPr>
        <w:tc>
          <w:tcPr>
            <w:tcW w:w="859" w:type="pct"/>
            <w:vMerge w:val="restart"/>
            <w:shd w:val="clear" w:color="auto" w:fill="auto"/>
          </w:tcPr>
          <w:p w14:paraId="3CF478AB" w14:textId="77777777" w:rsidR="004E770E" w:rsidRDefault="004E770E" w:rsidP="00B8549A">
            <w:pPr>
              <w:rPr>
                <w:lang w:val="fr-FR"/>
              </w:rPr>
            </w:pPr>
            <w:r w:rsidRPr="00D36B5D">
              <w:rPr>
                <w:b/>
                <w:bCs/>
                <w:lang w:val="fr-FR"/>
              </w:rPr>
              <w:t>Output 2</w:t>
            </w:r>
            <w:r>
              <w:rPr>
                <w:lang w:val="fr-FR"/>
              </w:rPr>
              <w:t xml:space="preserve"> : Structure d’exécution en place et opérationnelle </w:t>
            </w:r>
          </w:p>
          <w:p w14:paraId="063ECA26" w14:textId="49076D2F" w:rsidR="004E770E" w:rsidRPr="002D1A4D" w:rsidRDefault="004E770E" w:rsidP="00B8549A">
            <w:pPr>
              <w:rPr>
                <w:lang w:val="fr-FR"/>
              </w:rPr>
            </w:pPr>
          </w:p>
        </w:tc>
        <w:tc>
          <w:tcPr>
            <w:tcW w:w="1275" w:type="pct"/>
            <w:tcBorders>
              <w:top w:val="single" w:sz="4" w:space="0" w:color="auto"/>
              <w:bottom w:val="single" w:sz="4" w:space="0" w:color="auto"/>
            </w:tcBorders>
            <w:shd w:val="clear" w:color="auto" w:fill="auto"/>
            <w:vAlign w:val="center"/>
          </w:tcPr>
          <w:p w14:paraId="35906EFC" w14:textId="226F20DA" w:rsidR="004E770E" w:rsidRPr="002D1A4D" w:rsidRDefault="004E770E" w:rsidP="002D1A4D">
            <w:pPr>
              <w:pStyle w:val="Paragraphedeliste"/>
              <w:numPr>
                <w:ilvl w:val="0"/>
                <w:numId w:val="14"/>
              </w:numPr>
              <w:rPr>
                <w:iCs/>
                <w:sz w:val="16"/>
                <w:lang w:val="fr-FR"/>
              </w:rPr>
            </w:pPr>
            <w:r w:rsidRPr="002D1A4D">
              <w:rPr>
                <w:iCs/>
                <w:sz w:val="16"/>
                <w:lang w:val="fr-FR"/>
              </w:rPr>
              <w:t>Mise en place de l’équipe d</w:t>
            </w:r>
            <w:r>
              <w:rPr>
                <w:iCs/>
                <w:sz w:val="16"/>
                <w:lang w:val="fr-FR"/>
              </w:rPr>
              <w:t>u</w:t>
            </w:r>
            <w:r w:rsidRPr="002D1A4D">
              <w:rPr>
                <w:iCs/>
                <w:sz w:val="16"/>
                <w:lang w:val="fr-FR"/>
              </w:rPr>
              <w:t xml:space="preserve"> projet </w:t>
            </w:r>
          </w:p>
          <w:p w14:paraId="31DDB7C5" w14:textId="4CC2C94C" w:rsidR="004E770E" w:rsidRPr="004E770E" w:rsidRDefault="004E770E" w:rsidP="004E770E">
            <w:pPr>
              <w:pStyle w:val="Paragraphedeliste"/>
              <w:numPr>
                <w:ilvl w:val="0"/>
                <w:numId w:val="15"/>
              </w:numPr>
              <w:rPr>
                <w:iCs/>
                <w:sz w:val="16"/>
                <w:lang w:val="fr-FR"/>
              </w:rPr>
            </w:pPr>
            <w:r>
              <w:rPr>
                <w:iCs/>
                <w:sz w:val="16"/>
                <w:lang w:val="fr-FR"/>
              </w:rPr>
              <w:t xml:space="preserve">Recrutement du Personnel </w:t>
            </w:r>
          </w:p>
        </w:tc>
        <w:tc>
          <w:tcPr>
            <w:tcW w:w="385" w:type="pct"/>
            <w:vMerge w:val="restart"/>
            <w:tcBorders>
              <w:top w:val="single" w:sz="4" w:space="0" w:color="auto"/>
            </w:tcBorders>
            <w:shd w:val="clear" w:color="auto" w:fill="auto"/>
            <w:vAlign w:val="center"/>
          </w:tcPr>
          <w:p w14:paraId="21DFE19A" w14:textId="65678177" w:rsidR="004E770E" w:rsidRPr="004E770E" w:rsidRDefault="00E15DE8" w:rsidP="00B8549A">
            <w:pPr>
              <w:rPr>
                <w:sz w:val="16"/>
                <w:szCs w:val="16"/>
                <w:lang w:val="fr-FR"/>
              </w:rPr>
            </w:pPr>
            <w:r>
              <w:rPr>
                <w:sz w:val="16"/>
                <w:szCs w:val="16"/>
                <w:lang w:val="fr-FR"/>
              </w:rPr>
              <w:t>X</w:t>
            </w:r>
          </w:p>
        </w:tc>
        <w:tc>
          <w:tcPr>
            <w:tcW w:w="290" w:type="pct"/>
            <w:vMerge w:val="restart"/>
            <w:tcBorders>
              <w:top w:val="single" w:sz="4" w:space="0" w:color="auto"/>
            </w:tcBorders>
            <w:shd w:val="clear" w:color="auto" w:fill="auto"/>
            <w:vAlign w:val="center"/>
          </w:tcPr>
          <w:p w14:paraId="24DE8D0A" w14:textId="4EDEA77E" w:rsidR="004E770E" w:rsidRPr="004E770E" w:rsidRDefault="00E15DE8" w:rsidP="00B8549A">
            <w:pPr>
              <w:rPr>
                <w:sz w:val="16"/>
                <w:szCs w:val="16"/>
                <w:lang w:val="fr-FR"/>
              </w:rPr>
            </w:pPr>
            <w:r>
              <w:rPr>
                <w:sz w:val="16"/>
                <w:szCs w:val="16"/>
                <w:lang w:val="fr-FR"/>
              </w:rPr>
              <w:t>X</w:t>
            </w:r>
          </w:p>
        </w:tc>
        <w:tc>
          <w:tcPr>
            <w:tcW w:w="290" w:type="pct"/>
            <w:vMerge w:val="restart"/>
            <w:tcBorders>
              <w:top w:val="single" w:sz="4" w:space="0" w:color="auto"/>
            </w:tcBorders>
            <w:shd w:val="clear" w:color="auto" w:fill="auto"/>
          </w:tcPr>
          <w:p w14:paraId="08D5860A" w14:textId="77777777" w:rsidR="004E770E" w:rsidRPr="004E770E" w:rsidRDefault="004E770E" w:rsidP="00B8549A">
            <w:pPr>
              <w:rPr>
                <w:sz w:val="16"/>
                <w:szCs w:val="16"/>
                <w:lang w:val="fr-FR"/>
              </w:rPr>
            </w:pPr>
          </w:p>
        </w:tc>
        <w:tc>
          <w:tcPr>
            <w:tcW w:w="290" w:type="pct"/>
            <w:vMerge w:val="restart"/>
            <w:tcBorders>
              <w:top w:val="single" w:sz="4" w:space="0" w:color="auto"/>
            </w:tcBorders>
            <w:shd w:val="clear" w:color="auto" w:fill="auto"/>
          </w:tcPr>
          <w:p w14:paraId="0283D31A" w14:textId="77777777" w:rsidR="004E770E" w:rsidRPr="004E770E" w:rsidRDefault="004E770E" w:rsidP="00B8549A">
            <w:pPr>
              <w:rPr>
                <w:sz w:val="16"/>
                <w:szCs w:val="16"/>
                <w:lang w:val="fr-FR"/>
              </w:rPr>
            </w:pPr>
          </w:p>
        </w:tc>
        <w:tc>
          <w:tcPr>
            <w:tcW w:w="523" w:type="pct"/>
            <w:vMerge w:val="restart"/>
            <w:tcBorders>
              <w:top w:val="single" w:sz="4" w:space="0" w:color="auto"/>
            </w:tcBorders>
            <w:shd w:val="clear" w:color="auto" w:fill="auto"/>
            <w:vAlign w:val="center"/>
          </w:tcPr>
          <w:p w14:paraId="5BF4023B" w14:textId="77777777" w:rsidR="004E770E" w:rsidRPr="004E770E" w:rsidRDefault="004E770E" w:rsidP="00B8549A">
            <w:pPr>
              <w:rPr>
                <w:sz w:val="16"/>
                <w:szCs w:val="16"/>
                <w:lang w:val="fr-FR"/>
              </w:rPr>
            </w:pPr>
          </w:p>
        </w:tc>
        <w:tc>
          <w:tcPr>
            <w:tcW w:w="278" w:type="pct"/>
            <w:gridSpan w:val="2"/>
            <w:vMerge w:val="restart"/>
            <w:tcBorders>
              <w:top w:val="single" w:sz="4" w:space="0" w:color="auto"/>
            </w:tcBorders>
            <w:shd w:val="clear" w:color="auto" w:fill="auto"/>
            <w:vAlign w:val="center"/>
          </w:tcPr>
          <w:p w14:paraId="3B0680DA" w14:textId="77777777" w:rsidR="004E770E" w:rsidRPr="004E770E" w:rsidRDefault="004E770E" w:rsidP="00B8549A">
            <w:pPr>
              <w:rPr>
                <w:sz w:val="16"/>
                <w:szCs w:val="16"/>
                <w:lang w:val="fr-FR"/>
              </w:rPr>
            </w:pPr>
          </w:p>
        </w:tc>
        <w:tc>
          <w:tcPr>
            <w:tcW w:w="392" w:type="pct"/>
            <w:tcBorders>
              <w:top w:val="single" w:sz="4" w:space="0" w:color="auto"/>
            </w:tcBorders>
            <w:shd w:val="clear" w:color="auto" w:fill="auto"/>
            <w:vAlign w:val="center"/>
          </w:tcPr>
          <w:p w14:paraId="038A08DC" w14:textId="42B14786" w:rsidR="004E770E" w:rsidRPr="004E770E" w:rsidRDefault="00CB688A" w:rsidP="00B8549A">
            <w:pPr>
              <w:rPr>
                <w:sz w:val="16"/>
                <w:szCs w:val="16"/>
                <w:lang w:val="fr-FR"/>
              </w:rPr>
            </w:pPr>
            <w:r>
              <w:rPr>
                <w:sz w:val="16"/>
                <w:szCs w:val="16"/>
                <w:lang w:val="fr-FR"/>
              </w:rPr>
              <w:t>Personnel</w:t>
            </w:r>
          </w:p>
        </w:tc>
        <w:tc>
          <w:tcPr>
            <w:tcW w:w="417" w:type="pct"/>
            <w:tcBorders>
              <w:top w:val="single" w:sz="4" w:space="0" w:color="auto"/>
            </w:tcBorders>
            <w:shd w:val="clear" w:color="auto" w:fill="auto"/>
          </w:tcPr>
          <w:p w14:paraId="61829558" w14:textId="5F949EB4" w:rsidR="004E770E" w:rsidRPr="004E770E" w:rsidRDefault="004E770E" w:rsidP="00B8549A">
            <w:pPr>
              <w:rPr>
                <w:sz w:val="16"/>
                <w:szCs w:val="16"/>
                <w:lang w:val="fr-FR"/>
              </w:rPr>
            </w:pPr>
            <w:r>
              <w:rPr>
                <w:sz w:val="16"/>
                <w:szCs w:val="16"/>
                <w:lang w:val="fr-FR"/>
              </w:rPr>
              <w:t>76,715</w:t>
            </w:r>
          </w:p>
        </w:tc>
      </w:tr>
      <w:tr w:rsidR="004E770E" w:rsidRPr="00B72668" w14:paraId="38122BD1" w14:textId="77777777" w:rsidTr="00160CDF">
        <w:trPr>
          <w:cantSplit/>
          <w:trHeight w:val="409"/>
        </w:trPr>
        <w:tc>
          <w:tcPr>
            <w:tcW w:w="859" w:type="pct"/>
            <w:vMerge/>
            <w:shd w:val="clear" w:color="auto" w:fill="auto"/>
          </w:tcPr>
          <w:p w14:paraId="44FC7DF3" w14:textId="77777777" w:rsidR="004E770E" w:rsidRPr="00D36B5D" w:rsidRDefault="004E770E" w:rsidP="00B8549A">
            <w:pPr>
              <w:rPr>
                <w:b/>
                <w:bCs/>
                <w:lang w:val="fr-FR"/>
              </w:rPr>
            </w:pPr>
          </w:p>
        </w:tc>
        <w:tc>
          <w:tcPr>
            <w:tcW w:w="1275" w:type="pct"/>
            <w:tcBorders>
              <w:top w:val="single" w:sz="4" w:space="0" w:color="auto"/>
              <w:bottom w:val="single" w:sz="4" w:space="0" w:color="auto"/>
            </w:tcBorders>
            <w:shd w:val="clear" w:color="auto" w:fill="auto"/>
            <w:vAlign w:val="center"/>
          </w:tcPr>
          <w:p w14:paraId="09DE46C8" w14:textId="60EE990A" w:rsidR="004E770E" w:rsidRDefault="004E770E" w:rsidP="004E770E">
            <w:pPr>
              <w:pStyle w:val="Paragraphedeliste"/>
              <w:numPr>
                <w:ilvl w:val="0"/>
                <w:numId w:val="14"/>
              </w:numPr>
              <w:rPr>
                <w:iCs/>
                <w:sz w:val="16"/>
                <w:lang w:val="fr-FR"/>
              </w:rPr>
            </w:pPr>
            <w:r>
              <w:rPr>
                <w:iCs/>
                <w:sz w:val="16"/>
                <w:lang w:val="fr-FR"/>
              </w:rPr>
              <w:t xml:space="preserve">Acquisition des équipements des opération du projet </w:t>
            </w:r>
          </w:p>
          <w:p w14:paraId="554FFC31" w14:textId="2BEEF94A" w:rsidR="004E770E" w:rsidRDefault="004E770E" w:rsidP="004E770E">
            <w:pPr>
              <w:pStyle w:val="Paragraphedeliste"/>
              <w:numPr>
                <w:ilvl w:val="0"/>
                <w:numId w:val="17"/>
              </w:numPr>
              <w:rPr>
                <w:iCs/>
                <w:sz w:val="16"/>
                <w:lang w:val="fr-FR"/>
              </w:rPr>
            </w:pPr>
            <w:r>
              <w:rPr>
                <w:iCs/>
                <w:sz w:val="16"/>
                <w:lang w:val="fr-FR"/>
              </w:rPr>
              <w:t xml:space="preserve">Identification/réhabilitation du site d’installation </w:t>
            </w:r>
          </w:p>
          <w:p w14:paraId="7E5715C4" w14:textId="77777777" w:rsidR="004E770E" w:rsidRDefault="004E770E" w:rsidP="004E770E">
            <w:pPr>
              <w:pStyle w:val="Paragraphedeliste"/>
              <w:numPr>
                <w:ilvl w:val="0"/>
                <w:numId w:val="17"/>
              </w:numPr>
              <w:rPr>
                <w:iCs/>
                <w:sz w:val="16"/>
                <w:lang w:val="fr-FR"/>
              </w:rPr>
            </w:pPr>
            <w:r>
              <w:rPr>
                <w:iCs/>
                <w:sz w:val="16"/>
                <w:lang w:val="fr-FR"/>
              </w:rPr>
              <w:t>Achat des équipement (laptops, véhicule, etc.)</w:t>
            </w:r>
          </w:p>
          <w:p w14:paraId="2578B536" w14:textId="424FD0FC" w:rsidR="004E770E" w:rsidRPr="002D1A4D" w:rsidRDefault="006322AC" w:rsidP="004E770E">
            <w:pPr>
              <w:pStyle w:val="Paragraphedeliste"/>
              <w:numPr>
                <w:ilvl w:val="0"/>
                <w:numId w:val="17"/>
              </w:numPr>
              <w:rPr>
                <w:iCs/>
                <w:sz w:val="16"/>
                <w:lang w:val="fr-FR"/>
              </w:rPr>
            </w:pPr>
            <w:r w:rsidRPr="006322AC">
              <w:rPr>
                <w:iCs/>
                <w:sz w:val="16"/>
                <w:lang w:val="fr-FR"/>
              </w:rPr>
              <w:t xml:space="preserve">Achat d'équipements de sécurité (radios, VHF, </w:t>
            </w:r>
            <w:proofErr w:type="spellStart"/>
            <w:r w:rsidRPr="006322AC">
              <w:rPr>
                <w:iCs/>
                <w:sz w:val="16"/>
                <w:lang w:val="fr-FR"/>
              </w:rPr>
              <w:t>Codan</w:t>
            </w:r>
            <w:proofErr w:type="spellEnd"/>
            <w:r w:rsidRPr="006322AC">
              <w:rPr>
                <w:iCs/>
                <w:sz w:val="16"/>
                <w:lang w:val="fr-FR"/>
              </w:rPr>
              <w:t xml:space="preserve"> etc..)</w:t>
            </w:r>
          </w:p>
        </w:tc>
        <w:tc>
          <w:tcPr>
            <w:tcW w:w="385" w:type="pct"/>
            <w:vMerge/>
            <w:shd w:val="clear" w:color="auto" w:fill="auto"/>
            <w:vAlign w:val="center"/>
          </w:tcPr>
          <w:p w14:paraId="22CC9B9B" w14:textId="77777777" w:rsidR="004E770E" w:rsidRPr="004E770E" w:rsidRDefault="004E770E" w:rsidP="00B8549A">
            <w:pPr>
              <w:rPr>
                <w:sz w:val="16"/>
                <w:szCs w:val="16"/>
                <w:lang w:val="fr-FR"/>
              </w:rPr>
            </w:pPr>
          </w:p>
        </w:tc>
        <w:tc>
          <w:tcPr>
            <w:tcW w:w="290" w:type="pct"/>
            <w:vMerge/>
            <w:shd w:val="clear" w:color="auto" w:fill="auto"/>
            <w:vAlign w:val="center"/>
          </w:tcPr>
          <w:p w14:paraId="1E7A4B9F" w14:textId="77777777" w:rsidR="004E770E" w:rsidRPr="004E770E" w:rsidRDefault="004E770E" w:rsidP="00B8549A">
            <w:pPr>
              <w:rPr>
                <w:sz w:val="16"/>
                <w:szCs w:val="16"/>
                <w:lang w:val="fr-FR"/>
              </w:rPr>
            </w:pPr>
          </w:p>
        </w:tc>
        <w:tc>
          <w:tcPr>
            <w:tcW w:w="290" w:type="pct"/>
            <w:vMerge/>
            <w:shd w:val="clear" w:color="auto" w:fill="auto"/>
          </w:tcPr>
          <w:p w14:paraId="54B3E315" w14:textId="77777777" w:rsidR="004E770E" w:rsidRPr="004E770E" w:rsidRDefault="004E770E" w:rsidP="00B8549A">
            <w:pPr>
              <w:rPr>
                <w:sz w:val="16"/>
                <w:szCs w:val="16"/>
                <w:lang w:val="fr-FR"/>
              </w:rPr>
            </w:pPr>
          </w:p>
        </w:tc>
        <w:tc>
          <w:tcPr>
            <w:tcW w:w="290" w:type="pct"/>
            <w:vMerge/>
            <w:shd w:val="clear" w:color="auto" w:fill="auto"/>
          </w:tcPr>
          <w:p w14:paraId="141B920B" w14:textId="77777777" w:rsidR="004E770E" w:rsidRPr="004E770E" w:rsidRDefault="004E770E" w:rsidP="00B8549A">
            <w:pPr>
              <w:rPr>
                <w:sz w:val="16"/>
                <w:szCs w:val="16"/>
                <w:lang w:val="fr-FR"/>
              </w:rPr>
            </w:pPr>
          </w:p>
        </w:tc>
        <w:tc>
          <w:tcPr>
            <w:tcW w:w="523" w:type="pct"/>
            <w:vMerge/>
            <w:shd w:val="clear" w:color="auto" w:fill="auto"/>
            <w:vAlign w:val="center"/>
          </w:tcPr>
          <w:p w14:paraId="00BE7BAE" w14:textId="77777777" w:rsidR="004E770E" w:rsidRPr="004E770E" w:rsidRDefault="004E770E" w:rsidP="00B8549A">
            <w:pPr>
              <w:rPr>
                <w:sz w:val="16"/>
                <w:szCs w:val="16"/>
                <w:lang w:val="fr-FR"/>
              </w:rPr>
            </w:pPr>
          </w:p>
        </w:tc>
        <w:tc>
          <w:tcPr>
            <w:tcW w:w="278" w:type="pct"/>
            <w:gridSpan w:val="2"/>
            <w:vMerge/>
            <w:shd w:val="clear" w:color="auto" w:fill="auto"/>
            <w:vAlign w:val="center"/>
          </w:tcPr>
          <w:p w14:paraId="269B60DC" w14:textId="77777777" w:rsidR="004E770E" w:rsidRPr="004E770E" w:rsidRDefault="004E770E" w:rsidP="00B8549A">
            <w:pPr>
              <w:rPr>
                <w:sz w:val="16"/>
                <w:szCs w:val="16"/>
                <w:lang w:val="fr-FR"/>
              </w:rPr>
            </w:pPr>
          </w:p>
        </w:tc>
        <w:tc>
          <w:tcPr>
            <w:tcW w:w="392" w:type="pct"/>
            <w:shd w:val="clear" w:color="auto" w:fill="auto"/>
            <w:vAlign w:val="center"/>
          </w:tcPr>
          <w:p w14:paraId="31DF9690" w14:textId="37716141" w:rsidR="004E770E" w:rsidRPr="004E770E" w:rsidRDefault="00CB688A" w:rsidP="00B8549A">
            <w:pPr>
              <w:rPr>
                <w:sz w:val="16"/>
                <w:szCs w:val="16"/>
                <w:lang w:val="fr-FR"/>
              </w:rPr>
            </w:pPr>
            <w:r>
              <w:rPr>
                <w:sz w:val="16"/>
                <w:szCs w:val="16"/>
                <w:lang w:val="fr-FR"/>
              </w:rPr>
              <w:t>Equipement, matériel roulant</w:t>
            </w:r>
          </w:p>
        </w:tc>
        <w:tc>
          <w:tcPr>
            <w:tcW w:w="417" w:type="pct"/>
            <w:shd w:val="clear" w:color="auto" w:fill="auto"/>
          </w:tcPr>
          <w:p w14:paraId="699FF1F5" w14:textId="3977C66B" w:rsidR="004E770E" w:rsidRPr="004E770E" w:rsidRDefault="00D94CFE" w:rsidP="00B8549A">
            <w:pPr>
              <w:rPr>
                <w:sz w:val="16"/>
                <w:szCs w:val="16"/>
                <w:lang w:val="fr-FR"/>
              </w:rPr>
            </w:pPr>
            <w:r>
              <w:rPr>
                <w:sz w:val="16"/>
                <w:szCs w:val="16"/>
                <w:lang w:val="fr-FR"/>
              </w:rPr>
              <w:t>57,300</w:t>
            </w:r>
          </w:p>
        </w:tc>
      </w:tr>
      <w:tr w:rsidR="004E770E" w:rsidRPr="00B72668" w14:paraId="5CDF813A" w14:textId="77777777" w:rsidTr="00160CDF">
        <w:trPr>
          <w:cantSplit/>
          <w:trHeight w:val="552"/>
        </w:trPr>
        <w:tc>
          <w:tcPr>
            <w:tcW w:w="859" w:type="pct"/>
            <w:vMerge/>
            <w:shd w:val="clear" w:color="auto" w:fill="auto"/>
          </w:tcPr>
          <w:p w14:paraId="52D622F7" w14:textId="77777777" w:rsidR="004E770E" w:rsidRDefault="004E770E" w:rsidP="0087096B">
            <w:pPr>
              <w:rPr>
                <w:lang w:val="fr-FR"/>
              </w:rPr>
            </w:pPr>
          </w:p>
        </w:tc>
        <w:tc>
          <w:tcPr>
            <w:tcW w:w="1275" w:type="pct"/>
            <w:tcBorders>
              <w:top w:val="single" w:sz="4" w:space="0" w:color="auto"/>
              <w:bottom w:val="single" w:sz="4" w:space="0" w:color="auto"/>
            </w:tcBorders>
            <w:shd w:val="clear" w:color="auto" w:fill="auto"/>
            <w:vAlign w:val="center"/>
          </w:tcPr>
          <w:p w14:paraId="7C082CA0" w14:textId="5198CC67" w:rsidR="004E770E" w:rsidRPr="002D1A4D" w:rsidRDefault="004E770E" w:rsidP="0087096B">
            <w:pPr>
              <w:pStyle w:val="Paragraphedeliste"/>
              <w:numPr>
                <w:ilvl w:val="0"/>
                <w:numId w:val="14"/>
              </w:numPr>
              <w:rPr>
                <w:iCs/>
                <w:sz w:val="16"/>
                <w:lang w:val="fr-FR"/>
              </w:rPr>
            </w:pPr>
            <w:r>
              <w:rPr>
                <w:iCs/>
                <w:sz w:val="16"/>
                <w:lang w:val="fr-FR"/>
              </w:rPr>
              <w:t xml:space="preserve">Finalisation des spécifications techniques pour le lancement des achats des moustiquaires  </w:t>
            </w:r>
          </w:p>
        </w:tc>
        <w:tc>
          <w:tcPr>
            <w:tcW w:w="385" w:type="pct"/>
            <w:vMerge/>
            <w:shd w:val="clear" w:color="auto" w:fill="auto"/>
            <w:vAlign w:val="center"/>
          </w:tcPr>
          <w:p w14:paraId="60A50097" w14:textId="77777777" w:rsidR="004E770E" w:rsidRPr="004E770E" w:rsidRDefault="004E770E" w:rsidP="0087096B">
            <w:pPr>
              <w:rPr>
                <w:sz w:val="16"/>
                <w:szCs w:val="16"/>
                <w:lang w:val="fr-FR"/>
              </w:rPr>
            </w:pPr>
          </w:p>
        </w:tc>
        <w:tc>
          <w:tcPr>
            <w:tcW w:w="290" w:type="pct"/>
            <w:vMerge/>
            <w:shd w:val="clear" w:color="auto" w:fill="auto"/>
            <w:vAlign w:val="center"/>
          </w:tcPr>
          <w:p w14:paraId="35149479" w14:textId="77777777" w:rsidR="004E770E" w:rsidRPr="004E770E" w:rsidRDefault="004E770E" w:rsidP="0087096B">
            <w:pPr>
              <w:rPr>
                <w:sz w:val="16"/>
                <w:szCs w:val="16"/>
                <w:lang w:val="fr-FR"/>
              </w:rPr>
            </w:pPr>
          </w:p>
        </w:tc>
        <w:tc>
          <w:tcPr>
            <w:tcW w:w="290" w:type="pct"/>
            <w:vMerge/>
            <w:shd w:val="clear" w:color="auto" w:fill="auto"/>
          </w:tcPr>
          <w:p w14:paraId="7190A3D8" w14:textId="77777777" w:rsidR="004E770E" w:rsidRPr="004E770E" w:rsidRDefault="004E770E" w:rsidP="0087096B">
            <w:pPr>
              <w:rPr>
                <w:sz w:val="16"/>
                <w:szCs w:val="16"/>
                <w:lang w:val="fr-FR"/>
              </w:rPr>
            </w:pPr>
          </w:p>
        </w:tc>
        <w:tc>
          <w:tcPr>
            <w:tcW w:w="290" w:type="pct"/>
            <w:vMerge/>
            <w:shd w:val="clear" w:color="auto" w:fill="auto"/>
          </w:tcPr>
          <w:p w14:paraId="54EA9705" w14:textId="77777777" w:rsidR="004E770E" w:rsidRPr="004E770E" w:rsidRDefault="004E770E" w:rsidP="0087096B">
            <w:pPr>
              <w:rPr>
                <w:sz w:val="16"/>
                <w:szCs w:val="16"/>
                <w:lang w:val="fr-FR"/>
              </w:rPr>
            </w:pPr>
          </w:p>
        </w:tc>
        <w:tc>
          <w:tcPr>
            <w:tcW w:w="523" w:type="pct"/>
            <w:shd w:val="clear" w:color="auto" w:fill="auto"/>
            <w:vAlign w:val="center"/>
          </w:tcPr>
          <w:p w14:paraId="5A189580" w14:textId="77777777" w:rsidR="004E770E" w:rsidRPr="004E770E" w:rsidRDefault="004E770E" w:rsidP="0087096B">
            <w:pPr>
              <w:rPr>
                <w:sz w:val="16"/>
                <w:szCs w:val="16"/>
                <w:lang w:val="fr-FR"/>
              </w:rPr>
            </w:pPr>
          </w:p>
        </w:tc>
        <w:tc>
          <w:tcPr>
            <w:tcW w:w="278" w:type="pct"/>
            <w:gridSpan w:val="2"/>
            <w:shd w:val="clear" w:color="auto" w:fill="auto"/>
            <w:vAlign w:val="center"/>
          </w:tcPr>
          <w:p w14:paraId="7C2C2909" w14:textId="77777777" w:rsidR="004E770E" w:rsidRPr="004E770E" w:rsidRDefault="004E770E" w:rsidP="0087096B">
            <w:pPr>
              <w:rPr>
                <w:sz w:val="16"/>
                <w:szCs w:val="16"/>
                <w:lang w:val="fr-FR"/>
              </w:rPr>
            </w:pPr>
          </w:p>
        </w:tc>
        <w:tc>
          <w:tcPr>
            <w:tcW w:w="392" w:type="pct"/>
            <w:shd w:val="clear" w:color="auto" w:fill="auto"/>
            <w:vAlign w:val="center"/>
          </w:tcPr>
          <w:p w14:paraId="452F40CB" w14:textId="77777777" w:rsidR="004E770E" w:rsidRPr="004E770E" w:rsidRDefault="004E770E" w:rsidP="0087096B">
            <w:pPr>
              <w:rPr>
                <w:sz w:val="16"/>
                <w:szCs w:val="16"/>
                <w:lang w:val="fr-FR"/>
              </w:rPr>
            </w:pPr>
          </w:p>
        </w:tc>
        <w:tc>
          <w:tcPr>
            <w:tcW w:w="417" w:type="pct"/>
            <w:shd w:val="clear" w:color="auto" w:fill="auto"/>
          </w:tcPr>
          <w:p w14:paraId="40D595C5" w14:textId="13ACDA13" w:rsidR="004E770E" w:rsidRPr="004E770E" w:rsidRDefault="00CB688A" w:rsidP="0087096B">
            <w:pPr>
              <w:rPr>
                <w:sz w:val="16"/>
                <w:szCs w:val="16"/>
                <w:lang w:val="fr-FR"/>
              </w:rPr>
            </w:pPr>
            <w:r>
              <w:rPr>
                <w:sz w:val="16"/>
                <w:szCs w:val="16"/>
                <w:lang w:val="fr-FR"/>
              </w:rPr>
              <w:t>0</w:t>
            </w:r>
          </w:p>
        </w:tc>
      </w:tr>
      <w:tr w:rsidR="004E770E" w:rsidRPr="002D1A4D" w14:paraId="29D4646B" w14:textId="77777777" w:rsidTr="0024605A">
        <w:trPr>
          <w:cantSplit/>
          <w:trHeight w:val="182"/>
        </w:trPr>
        <w:tc>
          <w:tcPr>
            <w:tcW w:w="859" w:type="pct"/>
            <w:vMerge/>
            <w:shd w:val="clear" w:color="auto" w:fill="auto"/>
          </w:tcPr>
          <w:p w14:paraId="0611BB03" w14:textId="77777777" w:rsidR="004E770E" w:rsidRDefault="004E770E" w:rsidP="0087096B">
            <w:pPr>
              <w:rPr>
                <w:lang w:val="fr-FR"/>
              </w:rPr>
            </w:pPr>
          </w:p>
        </w:tc>
        <w:tc>
          <w:tcPr>
            <w:tcW w:w="1275" w:type="pct"/>
            <w:vMerge w:val="restart"/>
            <w:tcBorders>
              <w:top w:val="single" w:sz="4" w:space="0" w:color="auto"/>
            </w:tcBorders>
            <w:shd w:val="clear" w:color="auto" w:fill="auto"/>
            <w:vAlign w:val="center"/>
          </w:tcPr>
          <w:p w14:paraId="71400707" w14:textId="6DE66375" w:rsidR="004E770E" w:rsidRPr="002D1A4D" w:rsidRDefault="004E770E" w:rsidP="0087096B">
            <w:pPr>
              <w:pStyle w:val="Paragraphedeliste"/>
              <w:numPr>
                <w:ilvl w:val="0"/>
                <w:numId w:val="14"/>
              </w:numPr>
              <w:rPr>
                <w:iCs/>
                <w:sz w:val="16"/>
                <w:lang w:val="fr-FR"/>
              </w:rPr>
            </w:pPr>
            <w:r w:rsidRPr="00693512">
              <w:rPr>
                <w:iCs/>
                <w:sz w:val="16"/>
                <w:lang w:val="fr-FR"/>
              </w:rPr>
              <w:t>Gestion des acquisitions de moustiquaires</w:t>
            </w:r>
          </w:p>
        </w:tc>
        <w:tc>
          <w:tcPr>
            <w:tcW w:w="385" w:type="pct"/>
            <w:vMerge/>
            <w:shd w:val="clear" w:color="auto" w:fill="auto"/>
            <w:vAlign w:val="center"/>
          </w:tcPr>
          <w:p w14:paraId="405A8670" w14:textId="77777777" w:rsidR="004E770E" w:rsidRPr="004E770E" w:rsidRDefault="004E770E" w:rsidP="0087096B">
            <w:pPr>
              <w:rPr>
                <w:sz w:val="16"/>
                <w:szCs w:val="16"/>
                <w:lang w:val="fr-FR"/>
              </w:rPr>
            </w:pPr>
          </w:p>
        </w:tc>
        <w:tc>
          <w:tcPr>
            <w:tcW w:w="290" w:type="pct"/>
            <w:vMerge/>
            <w:shd w:val="clear" w:color="auto" w:fill="auto"/>
            <w:vAlign w:val="center"/>
          </w:tcPr>
          <w:p w14:paraId="6BE449EE" w14:textId="77777777" w:rsidR="004E770E" w:rsidRPr="004E770E" w:rsidRDefault="004E770E" w:rsidP="0087096B">
            <w:pPr>
              <w:rPr>
                <w:sz w:val="16"/>
                <w:szCs w:val="16"/>
                <w:lang w:val="fr-FR"/>
              </w:rPr>
            </w:pPr>
          </w:p>
        </w:tc>
        <w:tc>
          <w:tcPr>
            <w:tcW w:w="290" w:type="pct"/>
            <w:vMerge/>
            <w:shd w:val="clear" w:color="auto" w:fill="auto"/>
          </w:tcPr>
          <w:p w14:paraId="2FF52819" w14:textId="77777777" w:rsidR="004E770E" w:rsidRPr="004E770E" w:rsidRDefault="004E770E" w:rsidP="0087096B">
            <w:pPr>
              <w:rPr>
                <w:sz w:val="16"/>
                <w:szCs w:val="16"/>
                <w:lang w:val="fr-FR"/>
              </w:rPr>
            </w:pPr>
          </w:p>
        </w:tc>
        <w:tc>
          <w:tcPr>
            <w:tcW w:w="290" w:type="pct"/>
            <w:vMerge/>
            <w:shd w:val="clear" w:color="auto" w:fill="auto"/>
          </w:tcPr>
          <w:p w14:paraId="6B100BA4" w14:textId="77777777" w:rsidR="004E770E" w:rsidRPr="004E770E" w:rsidRDefault="004E770E" w:rsidP="0087096B">
            <w:pPr>
              <w:rPr>
                <w:sz w:val="16"/>
                <w:szCs w:val="16"/>
                <w:lang w:val="fr-FR"/>
              </w:rPr>
            </w:pPr>
          </w:p>
        </w:tc>
        <w:tc>
          <w:tcPr>
            <w:tcW w:w="523" w:type="pct"/>
            <w:vMerge w:val="restart"/>
            <w:shd w:val="clear" w:color="auto" w:fill="auto"/>
            <w:vAlign w:val="center"/>
          </w:tcPr>
          <w:p w14:paraId="1117065E" w14:textId="77777777" w:rsidR="004E770E" w:rsidRPr="004E770E" w:rsidRDefault="004E770E" w:rsidP="0087096B">
            <w:pPr>
              <w:rPr>
                <w:sz w:val="16"/>
                <w:szCs w:val="16"/>
                <w:lang w:val="fr-FR"/>
              </w:rPr>
            </w:pPr>
          </w:p>
        </w:tc>
        <w:tc>
          <w:tcPr>
            <w:tcW w:w="278" w:type="pct"/>
            <w:gridSpan w:val="2"/>
            <w:vMerge w:val="restart"/>
            <w:shd w:val="clear" w:color="auto" w:fill="auto"/>
            <w:vAlign w:val="center"/>
          </w:tcPr>
          <w:p w14:paraId="3B5C0A5B" w14:textId="7EECE8D1" w:rsidR="004E770E" w:rsidRPr="004E770E" w:rsidRDefault="004E770E" w:rsidP="0087096B">
            <w:pPr>
              <w:rPr>
                <w:sz w:val="16"/>
                <w:szCs w:val="16"/>
                <w:lang w:val="fr-FR"/>
              </w:rPr>
            </w:pPr>
            <w:r w:rsidRPr="004E770E">
              <w:rPr>
                <w:sz w:val="16"/>
                <w:szCs w:val="16"/>
                <w:lang w:val="fr-FR"/>
              </w:rPr>
              <w:t>Fonds Mondial</w:t>
            </w:r>
          </w:p>
        </w:tc>
        <w:tc>
          <w:tcPr>
            <w:tcW w:w="392" w:type="pct"/>
            <w:tcBorders>
              <w:top w:val="single" w:sz="4" w:space="0" w:color="auto"/>
            </w:tcBorders>
            <w:shd w:val="clear" w:color="auto" w:fill="auto"/>
            <w:vAlign w:val="center"/>
          </w:tcPr>
          <w:p w14:paraId="55062677" w14:textId="54B598AF" w:rsidR="004E770E" w:rsidRPr="004E770E" w:rsidRDefault="004E770E" w:rsidP="0024605A">
            <w:pPr>
              <w:rPr>
                <w:sz w:val="16"/>
                <w:szCs w:val="16"/>
                <w:lang w:val="fr-FR"/>
              </w:rPr>
            </w:pPr>
            <w:r w:rsidRPr="004E770E">
              <w:rPr>
                <w:sz w:val="16"/>
                <w:szCs w:val="16"/>
                <w:lang w:val="fr-FR"/>
              </w:rPr>
              <w:t>MILDA</w:t>
            </w:r>
          </w:p>
        </w:tc>
        <w:tc>
          <w:tcPr>
            <w:tcW w:w="417" w:type="pct"/>
            <w:shd w:val="clear" w:color="auto" w:fill="auto"/>
          </w:tcPr>
          <w:p w14:paraId="67FE822A" w14:textId="1B91605C" w:rsidR="004E770E" w:rsidRPr="004E770E" w:rsidRDefault="004E770E" w:rsidP="001A4EC8">
            <w:pPr>
              <w:jc w:val="left"/>
              <w:rPr>
                <w:sz w:val="16"/>
                <w:szCs w:val="16"/>
                <w:lang w:val="fr-FR"/>
              </w:rPr>
            </w:pPr>
            <w:r w:rsidRPr="004E770E">
              <w:rPr>
                <w:sz w:val="16"/>
                <w:szCs w:val="16"/>
                <w:lang w:val="fr-FR"/>
              </w:rPr>
              <w:t>2</w:t>
            </w:r>
            <w:r w:rsidR="00CB688A">
              <w:rPr>
                <w:sz w:val="16"/>
                <w:szCs w:val="16"/>
                <w:lang w:val="fr-FR"/>
              </w:rPr>
              <w:t>,</w:t>
            </w:r>
            <w:r w:rsidRPr="004E770E">
              <w:rPr>
                <w:sz w:val="16"/>
                <w:szCs w:val="16"/>
                <w:lang w:val="fr-FR"/>
              </w:rPr>
              <w:t>187</w:t>
            </w:r>
            <w:r w:rsidR="00CB688A">
              <w:rPr>
                <w:sz w:val="16"/>
                <w:szCs w:val="16"/>
                <w:lang w:val="fr-FR"/>
              </w:rPr>
              <w:t>,</w:t>
            </w:r>
            <w:r w:rsidRPr="004E770E">
              <w:rPr>
                <w:sz w:val="16"/>
                <w:szCs w:val="16"/>
                <w:lang w:val="fr-FR"/>
              </w:rPr>
              <w:t>690</w:t>
            </w:r>
          </w:p>
        </w:tc>
      </w:tr>
      <w:tr w:rsidR="004E770E" w:rsidRPr="002D1A4D" w14:paraId="7BF5F657" w14:textId="77777777" w:rsidTr="00160CDF">
        <w:trPr>
          <w:cantSplit/>
          <w:trHeight w:val="168"/>
        </w:trPr>
        <w:tc>
          <w:tcPr>
            <w:tcW w:w="859" w:type="pct"/>
            <w:vMerge/>
            <w:shd w:val="clear" w:color="auto" w:fill="auto"/>
          </w:tcPr>
          <w:p w14:paraId="6B6AFF80" w14:textId="77777777" w:rsidR="004E770E" w:rsidRDefault="004E770E" w:rsidP="0087096B">
            <w:pPr>
              <w:rPr>
                <w:lang w:val="fr-FR"/>
              </w:rPr>
            </w:pPr>
          </w:p>
        </w:tc>
        <w:tc>
          <w:tcPr>
            <w:tcW w:w="1275" w:type="pct"/>
            <w:vMerge/>
            <w:shd w:val="clear" w:color="auto" w:fill="auto"/>
            <w:vAlign w:val="center"/>
          </w:tcPr>
          <w:p w14:paraId="02D8AEF1" w14:textId="77777777" w:rsidR="004E770E" w:rsidRPr="00693512" w:rsidRDefault="004E770E" w:rsidP="0087096B">
            <w:pPr>
              <w:pStyle w:val="Paragraphedeliste"/>
              <w:numPr>
                <w:ilvl w:val="0"/>
                <w:numId w:val="14"/>
              </w:numPr>
              <w:rPr>
                <w:iCs/>
                <w:sz w:val="16"/>
                <w:lang w:val="fr-FR"/>
              </w:rPr>
            </w:pPr>
          </w:p>
        </w:tc>
        <w:tc>
          <w:tcPr>
            <w:tcW w:w="385" w:type="pct"/>
            <w:vMerge/>
            <w:shd w:val="clear" w:color="auto" w:fill="auto"/>
            <w:vAlign w:val="center"/>
          </w:tcPr>
          <w:p w14:paraId="4DBBF425" w14:textId="77777777" w:rsidR="004E770E" w:rsidRPr="004E770E" w:rsidRDefault="004E770E" w:rsidP="0087096B">
            <w:pPr>
              <w:rPr>
                <w:sz w:val="16"/>
                <w:szCs w:val="16"/>
                <w:lang w:val="fr-FR"/>
              </w:rPr>
            </w:pPr>
          </w:p>
        </w:tc>
        <w:tc>
          <w:tcPr>
            <w:tcW w:w="290" w:type="pct"/>
            <w:vMerge/>
            <w:shd w:val="clear" w:color="auto" w:fill="auto"/>
            <w:vAlign w:val="center"/>
          </w:tcPr>
          <w:p w14:paraId="3E9209CF" w14:textId="77777777" w:rsidR="004E770E" w:rsidRPr="004E770E" w:rsidRDefault="004E770E" w:rsidP="0087096B">
            <w:pPr>
              <w:rPr>
                <w:sz w:val="16"/>
                <w:szCs w:val="16"/>
                <w:lang w:val="fr-FR"/>
              </w:rPr>
            </w:pPr>
          </w:p>
        </w:tc>
        <w:tc>
          <w:tcPr>
            <w:tcW w:w="290" w:type="pct"/>
            <w:vMerge/>
            <w:shd w:val="clear" w:color="auto" w:fill="auto"/>
          </w:tcPr>
          <w:p w14:paraId="038F16EE" w14:textId="77777777" w:rsidR="004E770E" w:rsidRPr="004E770E" w:rsidRDefault="004E770E" w:rsidP="0087096B">
            <w:pPr>
              <w:rPr>
                <w:sz w:val="16"/>
                <w:szCs w:val="16"/>
                <w:lang w:val="fr-FR"/>
              </w:rPr>
            </w:pPr>
          </w:p>
        </w:tc>
        <w:tc>
          <w:tcPr>
            <w:tcW w:w="290" w:type="pct"/>
            <w:vMerge/>
            <w:shd w:val="clear" w:color="auto" w:fill="auto"/>
          </w:tcPr>
          <w:p w14:paraId="236F5BF0" w14:textId="77777777" w:rsidR="004E770E" w:rsidRPr="004E770E" w:rsidRDefault="004E770E" w:rsidP="0087096B">
            <w:pPr>
              <w:rPr>
                <w:sz w:val="16"/>
                <w:szCs w:val="16"/>
                <w:lang w:val="fr-FR"/>
              </w:rPr>
            </w:pPr>
          </w:p>
        </w:tc>
        <w:tc>
          <w:tcPr>
            <w:tcW w:w="523" w:type="pct"/>
            <w:vMerge/>
            <w:shd w:val="clear" w:color="auto" w:fill="auto"/>
            <w:vAlign w:val="center"/>
          </w:tcPr>
          <w:p w14:paraId="0DFD874B" w14:textId="77777777" w:rsidR="004E770E" w:rsidRPr="004E770E" w:rsidRDefault="004E770E" w:rsidP="0087096B">
            <w:pPr>
              <w:rPr>
                <w:sz w:val="16"/>
                <w:szCs w:val="16"/>
                <w:lang w:val="fr-FR"/>
              </w:rPr>
            </w:pPr>
          </w:p>
        </w:tc>
        <w:tc>
          <w:tcPr>
            <w:tcW w:w="278" w:type="pct"/>
            <w:gridSpan w:val="2"/>
            <w:vMerge/>
            <w:shd w:val="clear" w:color="auto" w:fill="auto"/>
            <w:vAlign w:val="center"/>
          </w:tcPr>
          <w:p w14:paraId="523C04A3" w14:textId="77777777" w:rsidR="004E770E" w:rsidRPr="004E770E" w:rsidRDefault="004E770E" w:rsidP="0087096B">
            <w:pPr>
              <w:rPr>
                <w:sz w:val="16"/>
                <w:szCs w:val="16"/>
                <w:lang w:val="fr-FR"/>
              </w:rPr>
            </w:pPr>
          </w:p>
        </w:tc>
        <w:tc>
          <w:tcPr>
            <w:tcW w:w="392" w:type="pct"/>
            <w:tcBorders>
              <w:top w:val="single" w:sz="4" w:space="0" w:color="auto"/>
            </w:tcBorders>
            <w:shd w:val="clear" w:color="auto" w:fill="auto"/>
            <w:vAlign w:val="center"/>
          </w:tcPr>
          <w:p w14:paraId="638ACA7D" w14:textId="02497386" w:rsidR="004E770E" w:rsidRPr="004E770E" w:rsidRDefault="004E770E" w:rsidP="0087096B">
            <w:pPr>
              <w:rPr>
                <w:sz w:val="16"/>
                <w:szCs w:val="16"/>
                <w:lang w:val="fr-FR"/>
              </w:rPr>
            </w:pPr>
            <w:r w:rsidRPr="004E770E">
              <w:rPr>
                <w:sz w:val="16"/>
                <w:szCs w:val="16"/>
                <w:lang w:val="fr-FR"/>
              </w:rPr>
              <w:t>Cout de manutention</w:t>
            </w:r>
          </w:p>
        </w:tc>
        <w:tc>
          <w:tcPr>
            <w:tcW w:w="417" w:type="pct"/>
            <w:shd w:val="clear" w:color="auto" w:fill="auto"/>
          </w:tcPr>
          <w:p w14:paraId="5E86FF1D" w14:textId="611E692E" w:rsidR="004E770E" w:rsidRPr="004E770E" w:rsidRDefault="004E770E" w:rsidP="0087096B">
            <w:pPr>
              <w:rPr>
                <w:sz w:val="16"/>
                <w:szCs w:val="16"/>
                <w:lang w:val="fr-FR"/>
              </w:rPr>
            </w:pPr>
            <w:r w:rsidRPr="004E770E">
              <w:rPr>
                <w:sz w:val="16"/>
                <w:szCs w:val="16"/>
                <w:lang w:val="fr-FR"/>
              </w:rPr>
              <w:t xml:space="preserve">     32</w:t>
            </w:r>
            <w:r w:rsidR="00CB688A">
              <w:rPr>
                <w:sz w:val="16"/>
                <w:szCs w:val="16"/>
                <w:lang w:val="fr-FR"/>
              </w:rPr>
              <w:t>,</w:t>
            </w:r>
            <w:r w:rsidRPr="004E770E">
              <w:rPr>
                <w:sz w:val="16"/>
                <w:szCs w:val="16"/>
                <w:lang w:val="fr-FR"/>
              </w:rPr>
              <w:t>815</w:t>
            </w:r>
          </w:p>
        </w:tc>
      </w:tr>
      <w:tr w:rsidR="004E770E" w:rsidRPr="002D1A4D" w14:paraId="2B2E19B7" w14:textId="77777777" w:rsidTr="00160CDF">
        <w:trPr>
          <w:cantSplit/>
          <w:trHeight w:val="120"/>
        </w:trPr>
        <w:tc>
          <w:tcPr>
            <w:tcW w:w="859" w:type="pct"/>
            <w:vMerge/>
            <w:shd w:val="clear" w:color="auto" w:fill="auto"/>
          </w:tcPr>
          <w:p w14:paraId="4F12FF37" w14:textId="77777777" w:rsidR="004E770E" w:rsidRDefault="004E770E" w:rsidP="0087096B">
            <w:pPr>
              <w:rPr>
                <w:lang w:val="fr-FR"/>
              </w:rPr>
            </w:pPr>
          </w:p>
        </w:tc>
        <w:tc>
          <w:tcPr>
            <w:tcW w:w="1275" w:type="pct"/>
            <w:vMerge/>
            <w:shd w:val="clear" w:color="auto" w:fill="auto"/>
            <w:vAlign w:val="center"/>
          </w:tcPr>
          <w:p w14:paraId="26D5B9FF" w14:textId="77777777" w:rsidR="004E770E" w:rsidRPr="00693512" w:rsidRDefault="004E770E" w:rsidP="0087096B">
            <w:pPr>
              <w:pStyle w:val="Paragraphedeliste"/>
              <w:numPr>
                <w:ilvl w:val="0"/>
                <w:numId w:val="14"/>
              </w:numPr>
              <w:rPr>
                <w:iCs/>
                <w:sz w:val="16"/>
                <w:lang w:val="fr-FR"/>
              </w:rPr>
            </w:pPr>
          </w:p>
        </w:tc>
        <w:tc>
          <w:tcPr>
            <w:tcW w:w="385" w:type="pct"/>
            <w:vMerge/>
            <w:shd w:val="clear" w:color="auto" w:fill="auto"/>
            <w:vAlign w:val="center"/>
          </w:tcPr>
          <w:p w14:paraId="704D3D62" w14:textId="77777777" w:rsidR="004E770E" w:rsidRPr="004E770E" w:rsidRDefault="004E770E" w:rsidP="0087096B">
            <w:pPr>
              <w:rPr>
                <w:sz w:val="16"/>
                <w:szCs w:val="16"/>
                <w:lang w:val="fr-FR"/>
              </w:rPr>
            </w:pPr>
          </w:p>
        </w:tc>
        <w:tc>
          <w:tcPr>
            <w:tcW w:w="290" w:type="pct"/>
            <w:vMerge/>
            <w:shd w:val="clear" w:color="auto" w:fill="auto"/>
            <w:vAlign w:val="center"/>
          </w:tcPr>
          <w:p w14:paraId="5E38B8F5" w14:textId="77777777" w:rsidR="004E770E" w:rsidRPr="004E770E" w:rsidRDefault="004E770E" w:rsidP="0087096B">
            <w:pPr>
              <w:rPr>
                <w:sz w:val="16"/>
                <w:szCs w:val="16"/>
                <w:lang w:val="fr-FR"/>
              </w:rPr>
            </w:pPr>
          </w:p>
        </w:tc>
        <w:tc>
          <w:tcPr>
            <w:tcW w:w="290" w:type="pct"/>
            <w:vMerge/>
            <w:shd w:val="clear" w:color="auto" w:fill="auto"/>
          </w:tcPr>
          <w:p w14:paraId="411C7F9F" w14:textId="77777777" w:rsidR="004E770E" w:rsidRPr="004E770E" w:rsidRDefault="004E770E" w:rsidP="0087096B">
            <w:pPr>
              <w:rPr>
                <w:sz w:val="16"/>
                <w:szCs w:val="16"/>
                <w:lang w:val="fr-FR"/>
              </w:rPr>
            </w:pPr>
          </w:p>
        </w:tc>
        <w:tc>
          <w:tcPr>
            <w:tcW w:w="290" w:type="pct"/>
            <w:vMerge/>
            <w:shd w:val="clear" w:color="auto" w:fill="auto"/>
          </w:tcPr>
          <w:p w14:paraId="7D58D0D2" w14:textId="77777777" w:rsidR="004E770E" w:rsidRPr="004E770E" w:rsidRDefault="004E770E" w:rsidP="0087096B">
            <w:pPr>
              <w:rPr>
                <w:sz w:val="16"/>
                <w:szCs w:val="16"/>
                <w:lang w:val="fr-FR"/>
              </w:rPr>
            </w:pPr>
          </w:p>
        </w:tc>
        <w:tc>
          <w:tcPr>
            <w:tcW w:w="523" w:type="pct"/>
            <w:vMerge/>
            <w:shd w:val="clear" w:color="auto" w:fill="auto"/>
            <w:vAlign w:val="center"/>
          </w:tcPr>
          <w:p w14:paraId="5CB76F16" w14:textId="77777777" w:rsidR="004E770E" w:rsidRPr="004E770E" w:rsidRDefault="004E770E" w:rsidP="0087096B">
            <w:pPr>
              <w:rPr>
                <w:sz w:val="16"/>
                <w:szCs w:val="16"/>
                <w:lang w:val="fr-FR"/>
              </w:rPr>
            </w:pPr>
          </w:p>
        </w:tc>
        <w:tc>
          <w:tcPr>
            <w:tcW w:w="278" w:type="pct"/>
            <w:gridSpan w:val="2"/>
            <w:vMerge/>
            <w:shd w:val="clear" w:color="auto" w:fill="auto"/>
            <w:vAlign w:val="center"/>
          </w:tcPr>
          <w:p w14:paraId="042D826D" w14:textId="77777777" w:rsidR="004E770E" w:rsidRPr="004E770E" w:rsidRDefault="004E770E" w:rsidP="0087096B">
            <w:pPr>
              <w:rPr>
                <w:sz w:val="16"/>
                <w:szCs w:val="16"/>
                <w:lang w:val="fr-FR"/>
              </w:rPr>
            </w:pPr>
          </w:p>
        </w:tc>
        <w:tc>
          <w:tcPr>
            <w:tcW w:w="392" w:type="pct"/>
            <w:tcBorders>
              <w:top w:val="single" w:sz="4" w:space="0" w:color="auto"/>
            </w:tcBorders>
            <w:shd w:val="clear" w:color="auto" w:fill="auto"/>
            <w:vAlign w:val="center"/>
          </w:tcPr>
          <w:p w14:paraId="60F1447F" w14:textId="33A01E6C" w:rsidR="004E770E" w:rsidRPr="004E770E" w:rsidRDefault="004E770E" w:rsidP="0087096B">
            <w:pPr>
              <w:rPr>
                <w:sz w:val="16"/>
                <w:szCs w:val="16"/>
                <w:lang w:val="fr-FR"/>
              </w:rPr>
            </w:pPr>
            <w:r w:rsidRPr="004E770E">
              <w:rPr>
                <w:sz w:val="16"/>
                <w:szCs w:val="16"/>
                <w:lang w:val="fr-FR"/>
              </w:rPr>
              <w:t xml:space="preserve">Coût fret et assurance </w:t>
            </w:r>
          </w:p>
        </w:tc>
        <w:tc>
          <w:tcPr>
            <w:tcW w:w="417" w:type="pct"/>
            <w:shd w:val="clear" w:color="auto" w:fill="auto"/>
          </w:tcPr>
          <w:p w14:paraId="22DD9F1E" w14:textId="1F9AA0E8" w:rsidR="004E770E" w:rsidRPr="004E770E" w:rsidRDefault="004E770E" w:rsidP="0087096B">
            <w:pPr>
              <w:rPr>
                <w:sz w:val="16"/>
                <w:szCs w:val="16"/>
                <w:lang w:val="fr-FR"/>
              </w:rPr>
            </w:pPr>
            <w:r w:rsidRPr="004E770E">
              <w:rPr>
                <w:sz w:val="16"/>
                <w:szCs w:val="16"/>
                <w:lang w:val="fr-FR"/>
              </w:rPr>
              <w:t xml:space="preserve">   398</w:t>
            </w:r>
            <w:r w:rsidR="00CB688A">
              <w:rPr>
                <w:sz w:val="16"/>
                <w:szCs w:val="16"/>
                <w:lang w:val="fr-FR"/>
              </w:rPr>
              <w:t>,</w:t>
            </w:r>
            <w:r w:rsidRPr="004E770E">
              <w:rPr>
                <w:sz w:val="16"/>
                <w:szCs w:val="16"/>
                <w:lang w:val="fr-FR"/>
              </w:rPr>
              <w:t>815</w:t>
            </w:r>
          </w:p>
        </w:tc>
      </w:tr>
      <w:tr w:rsidR="004E770E" w:rsidRPr="002D1A4D" w14:paraId="11314758" w14:textId="77777777" w:rsidTr="00160CDF">
        <w:trPr>
          <w:cantSplit/>
          <w:trHeight w:val="120"/>
        </w:trPr>
        <w:tc>
          <w:tcPr>
            <w:tcW w:w="859" w:type="pct"/>
            <w:vMerge/>
            <w:shd w:val="clear" w:color="auto" w:fill="auto"/>
          </w:tcPr>
          <w:p w14:paraId="74D61AF6" w14:textId="77777777" w:rsidR="004E770E" w:rsidRDefault="004E770E" w:rsidP="0087096B">
            <w:pPr>
              <w:rPr>
                <w:lang w:val="fr-FR"/>
              </w:rPr>
            </w:pPr>
          </w:p>
        </w:tc>
        <w:tc>
          <w:tcPr>
            <w:tcW w:w="1275" w:type="pct"/>
            <w:vMerge/>
            <w:shd w:val="clear" w:color="auto" w:fill="auto"/>
            <w:vAlign w:val="center"/>
          </w:tcPr>
          <w:p w14:paraId="54D551AB" w14:textId="77777777" w:rsidR="004E770E" w:rsidRPr="00693512" w:rsidRDefault="004E770E" w:rsidP="0087096B">
            <w:pPr>
              <w:pStyle w:val="Paragraphedeliste"/>
              <w:numPr>
                <w:ilvl w:val="0"/>
                <w:numId w:val="14"/>
              </w:numPr>
              <w:rPr>
                <w:iCs/>
                <w:sz w:val="16"/>
                <w:lang w:val="fr-FR"/>
              </w:rPr>
            </w:pPr>
          </w:p>
        </w:tc>
        <w:tc>
          <w:tcPr>
            <w:tcW w:w="385" w:type="pct"/>
            <w:vMerge/>
            <w:shd w:val="clear" w:color="auto" w:fill="auto"/>
            <w:vAlign w:val="center"/>
          </w:tcPr>
          <w:p w14:paraId="16AAE22B" w14:textId="77777777" w:rsidR="004E770E" w:rsidRPr="004E770E" w:rsidRDefault="004E770E" w:rsidP="0087096B">
            <w:pPr>
              <w:rPr>
                <w:sz w:val="16"/>
                <w:szCs w:val="16"/>
                <w:lang w:val="fr-FR"/>
              </w:rPr>
            </w:pPr>
          </w:p>
        </w:tc>
        <w:tc>
          <w:tcPr>
            <w:tcW w:w="290" w:type="pct"/>
            <w:vMerge/>
            <w:shd w:val="clear" w:color="auto" w:fill="auto"/>
            <w:vAlign w:val="center"/>
          </w:tcPr>
          <w:p w14:paraId="34B34551" w14:textId="77777777" w:rsidR="004E770E" w:rsidRPr="004E770E" w:rsidRDefault="004E770E" w:rsidP="0087096B">
            <w:pPr>
              <w:rPr>
                <w:sz w:val="16"/>
                <w:szCs w:val="16"/>
                <w:lang w:val="fr-FR"/>
              </w:rPr>
            </w:pPr>
          </w:p>
        </w:tc>
        <w:tc>
          <w:tcPr>
            <w:tcW w:w="290" w:type="pct"/>
            <w:vMerge/>
            <w:shd w:val="clear" w:color="auto" w:fill="auto"/>
          </w:tcPr>
          <w:p w14:paraId="5C770905" w14:textId="77777777" w:rsidR="004E770E" w:rsidRPr="004E770E" w:rsidRDefault="004E770E" w:rsidP="0087096B">
            <w:pPr>
              <w:rPr>
                <w:sz w:val="16"/>
                <w:szCs w:val="16"/>
                <w:lang w:val="fr-FR"/>
              </w:rPr>
            </w:pPr>
          </w:p>
        </w:tc>
        <w:tc>
          <w:tcPr>
            <w:tcW w:w="290" w:type="pct"/>
            <w:vMerge/>
            <w:shd w:val="clear" w:color="auto" w:fill="auto"/>
          </w:tcPr>
          <w:p w14:paraId="5DA1E16D" w14:textId="77777777" w:rsidR="004E770E" w:rsidRPr="004E770E" w:rsidRDefault="004E770E" w:rsidP="0087096B">
            <w:pPr>
              <w:rPr>
                <w:sz w:val="16"/>
                <w:szCs w:val="16"/>
                <w:lang w:val="fr-FR"/>
              </w:rPr>
            </w:pPr>
          </w:p>
        </w:tc>
        <w:tc>
          <w:tcPr>
            <w:tcW w:w="523" w:type="pct"/>
            <w:vMerge/>
            <w:shd w:val="clear" w:color="auto" w:fill="auto"/>
            <w:vAlign w:val="center"/>
          </w:tcPr>
          <w:p w14:paraId="7EC96C61" w14:textId="77777777" w:rsidR="004E770E" w:rsidRPr="004E770E" w:rsidRDefault="004E770E" w:rsidP="0087096B">
            <w:pPr>
              <w:rPr>
                <w:sz w:val="16"/>
                <w:szCs w:val="16"/>
                <w:lang w:val="fr-FR"/>
              </w:rPr>
            </w:pPr>
          </w:p>
        </w:tc>
        <w:tc>
          <w:tcPr>
            <w:tcW w:w="278" w:type="pct"/>
            <w:gridSpan w:val="2"/>
            <w:vMerge/>
            <w:shd w:val="clear" w:color="auto" w:fill="auto"/>
            <w:vAlign w:val="center"/>
          </w:tcPr>
          <w:p w14:paraId="104FCE83" w14:textId="77777777" w:rsidR="004E770E" w:rsidRPr="004E770E" w:rsidRDefault="004E770E" w:rsidP="0087096B">
            <w:pPr>
              <w:rPr>
                <w:sz w:val="16"/>
                <w:szCs w:val="16"/>
                <w:lang w:val="fr-FR"/>
              </w:rPr>
            </w:pPr>
          </w:p>
        </w:tc>
        <w:tc>
          <w:tcPr>
            <w:tcW w:w="392" w:type="pct"/>
            <w:tcBorders>
              <w:top w:val="single" w:sz="4" w:space="0" w:color="auto"/>
            </w:tcBorders>
            <w:shd w:val="clear" w:color="auto" w:fill="auto"/>
            <w:vAlign w:val="center"/>
          </w:tcPr>
          <w:p w14:paraId="60B22213" w14:textId="5791EE6A" w:rsidR="004E770E" w:rsidRPr="004E770E" w:rsidRDefault="004E770E" w:rsidP="0087096B">
            <w:pPr>
              <w:rPr>
                <w:sz w:val="16"/>
                <w:szCs w:val="16"/>
                <w:lang w:val="fr-FR"/>
              </w:rPr>
            </w:pPr>
            <w:r w:rsidRPr="004E770E">
              <w:rPr>
                <w:sz w:val="16"/>
                <w:szCs w:val="16"/>
                <w:lang w:val="fr-FR"/>
              </w:rPr>
              <w:t xml:space="preserve">Entreposage </w:t>
            </w:r>
          </w:p>
        </w:tc>
        <w:tc>
          <w:tcPr>
            <w:tcW w:w="417" w:type="pct"/>
            <w:shd w:val="clear" w:color="auto" w:fill="auto"/>
          </w:tcPr>
          <w:p w14:paraId="2CD20C5E" w14:textId="56944C3F" w:rsidR="004E770E" w:rsidRPr="004E770E" w:rsidRDefault="004E770E" w:rsidP="0087096B">
            <w:pPr>
              <w:rPr>
                <w:sz w:val="16"/>
                <w:szCs w:val="16"/>
                <w:lang w:val="fr-FR"/>
              </w:rPr>
            </w:pPr>
            <w:r w:rsidRPr="004E770E">
              <w:rPr>
                <w:sz w:val="16"/>
                <w:szCs w:val="16"/>
                <w:lang w:val="fr-FR"/>
              </w:rPr>
              <w:t xml:space="preserve">       4</w:t>
            </w:r>
            <w:r w:rsidR="00CB688A">
              <w:rPr>
                <w:sz w:val="16"/>
                <w:szCs w:val="16"/>
                <w:lang w:val="fr-FR"/>
              </w:rPr>
              <w:t>,</w:t>
            </w:r>
            <w:r w:rsidRPr="004E770E">
              <w:rPr>
                <w:sz w:val="16"/>
                <w:szCs w:val="16"/>
                <w:lang w:val="fr-FR"/>
              </w:rPr>
              <w:t>156</w:t>
            </w:r>
          </w:p>
        </w:tc>
      </w:tr>
      <w:tr w:rsidR="004E770E" w:rsidRPr="002D1A4D" w14:paraId="0DE30E18" w14:textId="77777777" w:rsidTr="00160CDF">
        <w:trPr>
          <w:cantSplit/>
          <w:trHeight w:val="120"/>
        </w:trPr>
        <w:tc>
          <w:tcPr>
            <w:tcW w:w="859" w:type="pct"/>
            <w:vMerge/>
            <w:shd w:val="clear" w:color="auto" w:fill="auto"/>
          </w:tcPr>
          <w:p w14:paraId="5398B671" w14:textId="77777777" w:rsidR="004E770E" w:rsidRDefault="004E770E" w:rsidP="0087096B">
            <w:pPr>
              <w:rPr>
                <w:lang w:val="fr-FR"/>
              </w:rPr>
            </w:pPr>
          </w:p>
        </w:tc>
        <w:tc>
          <w:tcPr>
            <w:tcW w:w="1275" w:type="pct"/>
            <w:vMerge/>
            <w:shd w:val="clear" w:color="auto" w:fill="auto"/>
            <w:vAlign w:val="center"/>
          </w:tcPr>
          <w:p w14:paraId="249BEF0F" w14:textId="77777777" w:rsidR="004E770E" w:rsidRPr="00693512" w:rsidRDefault="004E770E" w:rsidP="0087096B">
            <w:pPr>
              <w:pStyle w:val="Paragraphedeliste"/>
              <w:numPr>
                <w:ilvl w:val="0"/>
                <w:numId w:val="14"/>
              </w:numPr>
              <w:rPr>
                <w:iCs/>
                <w:sz w:val="16"/>
                <w:lang w:val="fr-FR"/>
              </w:rPr>
            </w:pPr>
          </w:p>
        </w:tc>
        <w:tc>
          <w:tcPr>
            <w:tcW w:w="385" w:type="pct"/>
            <w:vMerge/>
            <w:shd w:val="clear" w:color="auto" w:fill="auto"/>
            <w:vAlign w:val="center"/>
          </w:tcPr>
          <w:p w14:paraId="0D2EDC68" w14:textId="77777777" w:rsidR="004E770E" w:rsidRPr="004E770E" w:rsidRDefault="004E770E" w:rsidP="0087096B">
            <w:pPr>
              <w:rPr>
                <w:sz w:val="16"/>
                <w:szCs w:val="16"/>
                <w:lang w:val="fr-FR"/>
              </w:rPr>
            </w:pPr>
          </w:p>
        </w:tc>
        <w:tc>
          <w:tcPr>
            <w:tcW w:w="290" w:type="pct"/>
            <w:vMerge/>
            <w:shd w:val="clear" w:color="auto" w:fill="auto"/>
            <w:vAlign w:val="center"/>
          </w:tcPr>
          <w:p w14:paraId="59CA3FF8" w14:textId="77777777" w:rsidR="004E770E" w:rsidRPr="004E770E" w:rsidRDefault="004E770E" w:rsidP="0087096B">
            <w:pPr>
              <w:rPr>
                <w:sz w:val="16"/>
                <w:szCs w:val="16"/>
                <w:lang w:val="fr-FR"/>
              </w:rPr>
            </w:pPr>
          </w:p>
        </w:tc>
        <w:tc>
          <w:tcPr>
            <w:tcW w:w="290" w:type="pct"/>
            <w:vMerge/>
            <w:shd w:val="clear" w:color="auto" w:fill="auto"/>
          </w:tcPr>
          <w:p w14:paraId="3F050428" w14:textId="77777777" w:rsidR="004E770E" w:rsidRPr="004E770E" w:rsidRDefault="004E770E" w:rsidP="0087096B">
            <w:pPr>
              <w:rPr>
                <w:sz w:val="16"/>
                <w:szCs w:val="16"/>
                <w:lang w:val="fr-FR"/>
              </w:rPr>
            </w:pPr>
          </w:p>
        </w:tc>
        <w:tc>
          <w:tcPr>
            <w:tcW w:w="290" w:type="pct"/>
            <w:vMerge/>
            <w:shd w:val="clear" w:color="auto" w:fill="auto"/>
          </w:tcPr>
          <w:p w14:paraId="3E7D3E0F" w14:textId="77777777" w:rsidR="004E770E" w:rsidRPr="004E770E" w:rsidRDefault="004E770E" w:rsidP="0087096B">
            <w:pPr>
              <w:rPr>
                <w:sz w:val="16"/>
                <w:szCs w:val="16"/>
                <w:lang w:val="fr-FR"/>
              </w:rPr>
            </w:pPr>
          </w:p>
        </w:tc>
        <w:tc>
          <w:tcPr>
            <w:tcW w:w="523" w:type="pct"/>
            <w:vMerge/>
            <w:shd w:val="clear" w:color="auto" w:fill="auto"/>
            <w:vAlign w:val="center"/>
          </w:tcPr>
          <w:p w14:paraId="62A71ABA" w14:textId="77777777" w:rsidR="004E770E" w:rsidRPr="004E770E" w:rsidRDefault="004E770E" w:rsidP="0087096B">
            <w:pPr>
              <w:rPr>
                <w:sz w:val="16"/>
                <w:szCs w:val="16"/>
                <w:lang w:val="fr-FR"/>
              </w:rPr>
            </w:pPr>
          </w:p>
        </w:tc>
        <w:tc>
          <w:tcPr>
            <w:tcW w:w="278" w:type="pct"/>
            <w:gridSpan w:val="2"/>
            <w:vMerge/>
            <w:shd w:val="clear" w:color="auto" w:fill="auto"/>
            <w:vAlign w:val="center"/>
          </w:tcPr>
          <w:p w14:paraId="3FB931DA" w14:textId="77777777" w:rsidR="004E770E" w:rsidRPr="004E770E" w:rsidRDefault="004E770E" w:rsidP="0087096B">
            <w:pPr>
              <w:rPr>
                <w:sz w:val="16"/>
                <w:szCs w:val="16"/>
                <w:lang w:val="fr-FR"/>
              </w:rPr>
            </w:pPr>
          </w:p>
        </w:tc>
        <w:tc>
          <w:tcPr>
            <w:tcW w:w="392" w:type="pct"/>
            <w:tcBorders>
              <w:top w:val="single" w:sz="4" w:space="0" w:color="auto"/>
            </w:tcBorders>
            <w:shd w:val="clear" w:color="auto" w:fill="auto"/>
            <w:vAlign w:val="center"/>
          </w:tcPr>
          <w:p w14:paraId="3EBA61B2" w14:textId="3F013587" w:rsidR="004E770E" w:rsidRPr="004E770E" w:rsidRDefault="004E770E" w:rsidP="0087096B">
            <w:pPr>
              <w:rPr>
                <w:sz w:val="16"/>
                <w:szCs w:val="16"/>
                <w:lang w:val="fr-FR"/>
              </w:rPr>
            </w:pPr>
            <w:r w:rsidRPr="004E770E">
              <w:rPr>
                <w:sz w:val="16"/>
                <w:szCs w:val="16"/>
                <w:lang w:val="fr-FR"/>
              </w:rPr>
              <w:t xml:space="preserve">Distribution </w:t>
            </w:r>
          </w:p>
        </w:tc>
        <w:tc>
          <w:tcPr>
            <w:tcW w:w="417" w:type="pct"/>
            <w:shd w:val="clear" w:color="auto" w:fill="auto"/>
          </w:tcPr>
          <w:p w14:paraId="0F42B9EA" w14:textId="49AB59F3" w:rsidR="004E770E" w:rsidRPr="004E770E" w:rsidRDefault="004E770E" w:rsidP="0087096B">
            <w:pPr>
              <w:rPr>
                <w:sz w:val="16"/>
                <w:szCs w:val="16"/>
                <w:lang w:val="fr-FR"/>
              </w:rPr>
            </w:pPr>
            <w:r w:rsidRPr="004E770E">
              <w:rPr>
                <w:sz w:val="16"/>
                <w:szCs w:val="16"/>
                <w:lang w:val="fr-FR"/>
              </w:rPr>
              <w:t xml:space="preserve">     50</w:t>
            </w:r>
            <w:r w:rsidR="00CB688A">
              <w:rPr>
                <w:sz w:val="16"/>
                <w:szCs w:val="16"/>
                <w:lang w:val="fr-FR"/>
              </w:rPr>
              <w:t>,</w:t>
            </w:r>
            <w:r w:rsidRPr="004E770E">
              <w:rPr>
                <w:sz w:val="16"/>
                <w:szCs w:val="16"/>
                <w:lang w:val="fr-FR"/>
              </w:rPr>
              <w:t>754</w:t>
            </w:r>
          </w:p>
        </w:tc>
      </w:tr>
      <w:tr w:rsidR="004E770E" w:rsidRPr="002D1A4D" w14:paraId="1FF027B1" w14:textId="77777777" w:rsidTr="00160CDF">
        <w:trPr>
          <w:cantSplit/>
          <w:trHeight w:val="120"/>
        </w:trPr>
        <w:tc>
          <w:tcPr>
            <w:tcW w:w="859" w:type="pct"/>
            <w:vMerge/>
            <w:shd w:val="clear" w:color="auto" w:fill="auto"/>
          </w:tcPr>
          <w:p w14:paraId="7646ECBF" w14:textId="77777777" w:rsidR="004E770E" w:rsidRDefault="004E770E" w:rsidP="0087096B">
            <w:pPr>
              <w:rPr>
                <w:lang w:val="fr-FR"/>
              </w:rPr>
            </w:pPr>
          </w:p>
        </w:tc>
        <w:tc>
          <w:tcPr>
            <w:tcW w:w="1275" w:type="pct"/>
            <w:vMerge/>
            <w:tcBorders>
              <w:bottom w:val="single" w:sz="4" w:space="0" w:color="auto"/>
            </w:tcBorders>
            <w:shd w:val="clear" w:color="auto" w:fill="auto"/>
            <w:vAlign w:val="center"/>
          </w:tcPr>
          <w:p w14:paraId="19F553F3" w14:textId="77777777" w:rsidR="004E770E" w:rsidRPr="00693512" w:rsidRDefault="004E770E" w:rsidP="0087096B">
            <w:pPr>
              <w:pStyle w:val="Paragraphedeliste"/>
              <w:numPr>
                <w:ilvl w:val="0"/>
                <w:numId w:val="14"/>
              </w:numPr>
              <w:rPr>
                <w:iCs/>
                <w:sz w:val="16"/>
                <w:lang w:val="fr-FR"/>
              </w:rPr>
            </w:pPr>
          </w:p>
        </w:tc>
        <w:tc>
          <w:tcPr>
            <w:tcW w:w="385" w:type="pct"/>
            <w:vMerge/>
            <w:shd w:val="clear" w:color="auto" w:fill="auto"/>
            <w:vAlign w:val="center"/>
          </w:tcPr>
          <w:p w14:paraId="73A24ECA" w14:textId="77777777" w:rsidR="004E770E" w:rsidRPr="004E770E" w:rsidRDefault="004E770E" w:rsidP="0087096B">
            <w:pPr>
              <w:rPr>
                <w:sz w:val="16"/>
                <w:szCs w:val="16"/>
                <w:lang w:val="fr-FR"/>
              </w:rPr>
            </w:pPr>
          </w:p>
        </w:tc>
        <w:tc>
          <w:tcPr>
            <w:tcW w:w="290" w:type="pct"/>
            <w:vMerge/>
            <w:shd w:val="clear" w:color="auto" w:fill="auto"/>
            <w:vAlign w:val="center"/>
          </w:tcPr>
          <w:p w14:paraId="34B5A075" w14:textId="77777777" w:rsidR="004E770E" w:rsidRPr="004E770E" w:rsidRDefault="004E770E" w:rsidP="0087096B">
            <w:pPr>
              <w:rPr>
                <w:sz w:val="16"/>
                <w:szCs w:val="16"/>
                <w:lang w:val="fr-FR"/>
              </w:rPr>
            </w:pPr>
          </w:p>
        </w:tc>
        <w:tc>
          <w:tcPr>
            <w:tcW w:w="290" w:type="pct"/>
            <w:vMerge/>
            <w:shd w:val="clear" w:color="auto" w:fill="auto"/>
          </w:tcPr>
          <w:p w14:paraId="36D972C2" w14:textId="77777777" w:rsidR="004E770E" w:rsidRPr="004E770E" w:rsidRDefault="004E770E" w:rsidP="0087096B">
            <w:pPr>
              <w:rPr>
                <w:sz w:val="16"/>
                <w:szCs w:val="16"/>
                <w:lang w:val="fr-FR"/>
              </w:rPr>
            </w:pPr>
          </w:p>
        </w:tc>
        <w:tc>
          <w:tcPr>
            <w:tcW w:w="290" w:type="pct"/>
            <w:vMerge/>
            <w:shd w:val="clear" w:color="auto" w:fill="auto"/>
          </w:tcPr>
          <w:p w14:paraId="4F14568A" w14:textId="77777777" w:rsidR="004E770E" w:rsidRPr="004E770E" w:rsidRDefault="004E770E" w:rsidP="0087096B">
            <w:pPr>
              <w:rPr>
                <w:sz w:val="16"/>
                <w:szCs w:val="16"/>
                <w:lang w:val="fr-FR"/>
              </w:rPr>
            </w:pPr>
          </w:p>
        </w:tc>
        <w:tc>
          <w:tcPr>
            <w:tcW w:w="523" w:type="pct"/>
            <w:vMerge/>
            <w:shd w:val="clear" w:color="auto" w:fill="auto"/>
            <w:vAlign w:val="center"/>
          </w:tcPr>
          <w:p w14:paraId="3FAA23CA" w14:textId="77777777" w:rsidR="004E770E" w:rsidRPr="004E770E" w:rsidRDefault="004E770E" w:rsidP="0087096B">
            <w:pPr>
              <w:rPr>
                <w:sz w:val="16"/>
                <w:szCs w:val="16"/>
                <w:lang w:val="fr-FR"/>
              </w:rPr>
            </w:pPr>
          </w:p>
        </w:tc>
        <w:tc>
          <w:tcPr>
            <w:tcW w:w="278" w:type="pct"/>
            <w:gridSpan w:val="2"/>
            <w:vMerge/>
            <w:shd w:val="clear" w:color="auto" w:fill="auto"/>
            <w:vAlign w:val="center"/>
          </w:tcPr>
          <w:p w14:paraId="7D2BE3EE" w14:textId="77777777" w:rsidR="004E770E" w:rsidRPr="004E770E" w:rsidRDefault="004E770E" w:rsidP="0087096B">
            <w:pPr>
              <w:rPr>
                <w:sz w:val="16"/>
                <w:szCs w:val="16"/>
                <w:lang w:val="fr-FR"/>
              </w:rPr>
            </w:pPr>
          </w:p>
        </w:tc>
        <w:tc>
          <w:tcPr>
            <w:tcW w:w="392" w:type="pct"/>
            <w:tcBorders>
              <w:top w:val="single" w:sz="4" w:space="0" w:color="auto"/>
            </w:tcBorders>
            <w:shd w:val="clear" w:color="auto" w:fill="auto"/>
            <w:vAlign w:val="center"/>
          </w:tcPr>
          <w:p w14:paraId="17D422B7" w14:textId="67D33588" w:rsidR="004E770E" w:rsidRPr="004E770E" w:rsidRDefault="004E770E" w:rsidP="0087096B">
            <w:pPr>
              <w:rPr>
                <w:sz w:val="16"/>
                <w:szCs w:val="16"/>
                <w:lang w:val="fr-FR"/>
              </w:rPr>
            </w:pPr>
            <w:r w:rsidRPr="004E770E">
              <w:rPr>
                <w:sz w:val="16"/>
                <w:szCs w:val="16"/>
                <w:lang w:val="fr-FR"/>
              </w:rPr>
              <w:t>QA et QC</w:t>
            </w:r>
          </w:p>
        </w:tc>
        <w:tc>
          <w:tcPr>
            <w:tcW w:w="417" w:type="pct"/>
            <w:shd w:val="clear" w:color="auto" w:fill="auto"/>
          </w:tcPr>
          <w:p w14:paraId="404486B2" w14:textId="5E5AE3D0" w:rsidR="004E770E" w:rsidRPr="004E770E" w:rsidRDefault="004E770E" w:rsidP="0087096B">
            <w:pPr>
              <w:rPr>
                <w:sz w:val="16"/>
                <w:szCs w:val="16"/>
                <w:lang w:val="fr-FR"/>
              </w:rPr>
            </w:pPr>
            <w:r w:rsidRPr="004E770E">
              <w:rPr>
                <w:sz w:val="16"/>
                <w:szCs w:val="16"/>
                <w:lang w:val="fr-FR"/>
              </w:rPr>
              <w:t xml:space="preserve">       3</w:t>
            </w:r>
            <w:r w:rsidR="00CB688A">
              <w:rPr>
                <w:sz w:val="16"/>
                <w:szCs w:val="16"/>
                <w:lang w:val="fr-FR"/>
              </w:rPr>
              <w:t>,</w:t>
            </w:r>
            <w:r w:rsidRPr="004E770E">
              <w:rPr>
                <w:sz w:val="16"/>
                <w:szCs w:val="16"/>
                <w:lang w:val="fr-FR"/>
              </w:rPr>
              <w:t>500</w:t>
            </w:r>
          </w:p>
        </w:tc>
      </w:tr>
      <w:tr w:rsidR="004E770E" w:rsidRPr="002D1A4D" w14:paraId="3D40A2D7" w14:textId="77777777" w:rsidTr="00160CDF">
        <w:trPr>
          <w:cantSplit/>
          <w:trHeight w:val="564"/>
        </w:trPr>
        <w:tc>
          <w:tcPr>
            <w:tcW w:w="859" w:type="pct"/>
            <w:vMerge/>
            <w:tcBorders>
              <w:bottom w:val="single" w:sz="4" w:space="0" w:color="auto"/>
            </w:tcBorders>
            <w:shd w:val="clear" w:color="auto" w:fill="auto"/>
          </w:tcPr>
          <w:p w14:paraId="04FC0AE5" w14:textId="77777777" w:rsidR="004E770E" w:rsidRDefault="004E770E" w:rsidP="00B8549A">
            <w:pPr>
              <w:rPr>
                <w:lang w:val="fr-FR"/>
              </w:rPr>
            </w:pPr>
          </w:p>
        </w:tc>
        <w:tc>
          <w:tcPr>
            <w:tcW w:w="1275" w:type="pct"/>
            <w:tcBorders>
              <w:top w:val="single" w:sz="4" w:space="0" w:color="auto"/>
              <w:bottom w:val="single" w:sz="4" w:space="0" w:color="auto"/>
            </w:tcBorders>
            <w:shd w:val="clear" w:color="auto" w:fill="auto"/>
            <w:vAlign w:val="center"/>
          </w:tcPr>
          <w:p w14:paraId="543A9B47" w14:textId="378A4212" w:rsidR="004E770E" w:rsidRPr="00693512" w:rsidRDefault="004E770E" w:rsidP="00693512">
            <w:pPr>
              <w:pStyle w:val="Paragraphedeliste"/>
              <w:numPr>
                <w:ilvl w:val="0"/>
                <w:numId w:val="14"/>
              </w:numPr>
              <w:rPr>
                <w:iCs/>
                <w:sz w:val="16"/>
                <w:lang w:val="fr-FR"/>
              </w:rPr>
            </w:pPr>
            <w:r>
              <w:rPr>
                <w:iCs/>
                <w:sz w:val="16"/>
                <w:lang w:val="fr-FR"/>
              </w:rPr>
              <w:t xml:space="preserve">Rapport final et Clôture du plan d’initiation </w:t>
            </w:r>
          </w:p>
        </w:tc>
        <w:tc>
          <w:tcPr>
            <w:tcW w:w="385" w:type="pct"/>
            <w:vMerge/>
            <w:tcBorders>
              <w:bottom w:val="single" w:sz="4" w:space="0" w:color="auto"/>
            </w:tcBorders>
            <w:shd w:val="clear" w:color="auto" w:fill="auto"/>
            <w:vAlign w:val="center"/>
          </w:tcPr>
          <w:p w14:paraId="6763D373" w14:textId="77777777" w:rsidR="004E770E" w:rsidRPr="002D1A4D" w:rsidRDefault="004E770E" w:rsidP="00B8549A">
            <w:pPr>
              <w:rPr>
                <w:lang w:val="fr-FR"/>
              </w:rPr>
            </w:pPr>
          </w:p>
        </w:tc>
        <w:tc>
          <w:tcPr>
            <w:tcW w:w="290" w:type="pct"/>
            <w:vMerge/>
            <w:tcBorders>
              <w:bottom w:val="single" w:sz="4" w:space="0" w:color="auto"/>
            </w:tcBorders>
            <w:shd w:val="clear" w:color="auto" w:fill="auto"/>
            <w:vAlign w:val="center"/>
          </w:tcPr>
          <w:p w14:paraId="7BB3C8C0" w14:textId="77777777" w:rsidR="004E770E" w:rsidRPr="002D1A4D" w:rsidRDefault="004E770E" w:rsidP="00B8549A">
            <w:pPr>
              <w:rPr>
                <w:lang w:val="fr-FR"/>
              </w:rPr>
            </w:pPr>
          </w:p>
        </w:tc>
        <w:tc>
          <w:tcPr>
            <w:tcW w:w="290" w:type="pct"/>
            <w:vMerge/>
            <w:tcBorders>
              <w:bottom w:val="single" w:sz="4" w:space="0" w:color="auto"/>
            </w:tcBorders>
            <w:shd w:val="clear" w:color="auto" w:fill="auto"/>
          </w:tcPr>
          <w:p w14:paraId="3B29761F" w14:textId="77777777" w:rsidR="004E770E" w:rsidRPr="002D1A4D" w:rsidRDefault="004E770E" w:rsidP="00B8549A">
            <w:pPr>
              <w:rPr>
                <w:lang w:val="fr-FR"/>
              </w:rPr>
            </w:pPr>
          </w:p>
        </w:tc>
        <w:tc>
          <w:tcPr>
            <w:tcW w:w="290" w:type="pct"/>
            <w:vMerge/>
            <w:tcBorders>
              <w:bottom w:val="single" w:sz="4" w:space="0" w:color="auto"/>
            </w:tcBorders>
            <w:shd w:val="clear" w:color="auto" w:fill="auto"/>
          </w:tcPr>
          <w:p w14:paraId="40A54D37" w14:textId="77777777" w:rsidR="004E770E" w:rsidRPr="002D1A4D" w:rsidRDefault="004E770E" w:rsidP="00B8549A">
            <w:pPr>
              <w:rPr>
                <w:lang w:val="fr-FR"/>
              </w:rPr>
            </w:pPr>
          </w:p>
        </w:tc>
        <w:tc>
          <w:tcPr>
            <w:tcW w:w="523" w:type="pct"/>
            <w:tcBorders>
              <w:bottom w:val="single" w:sz="4" w:space="0" w:color="auto"/>
            </w:tcBorders>
            <w:shd w:val="clear" w:color="auto" w:fill="auto"/>
            <w:vAlign w:val="center"/>
          </w:tcPr>
          <w:p w14:paraId="035FF220" w14:textId="77777777" w:rsidR="004E770E" w:rsidRPr="002D1A4D" w:rsidRDefault="004E770E" w:rsidP="00B8549A">
            <w:pPr>
              <w:rPr>
                <w:lang w:val="fr-FR"/>
              </w:rPr>
            </w:pPr>
          </w:p>
        </w:tc>
        <w:tc>
          <w:tcPr>
            <w:tcW w:w="278" w:type="pct"/>
            <w:gridSpan w:val="2"/>
            <w:tcBorders>
              <w:bottom w:val="single" w:sz="4" w:space="0" w:color="auto"/>
            </w:tcBorders>
            <w:shd w:val="clear" w:color="auto" w:fill="auto"/>
            <w:vAlign w:val="center"/>
          </w:tcPr>
          <w:p w14:paraId="12D86CB3" w14:textId="77777777" w:rsidR="004E770E" w:rsidRPr="002D1A4D" w:rsidRDefault="004E770E" w:rsidP="00B8549A">
            <w:pPr>
              <w:rPr>
                <w:lang w:val="fr-FR"/>
              </w:rPr>
            </w:pPr>
          </w:p>
        </w:tc>
        <w:tc>
          <w:tcPr>
            <w:tcW w:w="392" w:type="pct"/>
            <w:tcBorders>
              <w:bottom w:val="single" w:sz="4" w:space="0" w:color="auto"/>
            </w:tcBorders>
            <w:shd w:val="clear" w:color="auto" w:fill="auto"/>
            <w:vAlign w:val="center"/>
          </w:tcPr>
          <w:p w14:paraId="13CED5EA" w14:textId="77777777" w:rsidR="004E770E" w:rsidRPr="002D1A4D" w:rsidRDefault="004E770E" w:rsidP="00B8549A">
            <w:pPr>
              <w:rPr>
                <w:lang w:val="fr-FR"/>
              </w:rPr>
            </w:pPr>
          </w:p>
        </w:tc>
        <w:tc>
          <w:tcPr>
            <w:tcW w:w="417" w:type="pct"/>
            <w:tcBorders>
              <w:bottom w:val="single" w:sz="4" w:space="0" w:color="auto"/>
            </w:tcBorders>
            <w:shd w:val="clear" w:color="auto" w:fill="auto"/>
          </w:tcPr>
          <w:p w14:paraId="00F11F0B" w14:textId="6E217AA3" w:rsidR="004E770E" w:rsidRPr="009B748F" w:rsidRDefault="004E770E" w:rsidP="00B8549A">
            <w:pPr>
              <w:rPr>
                <w:sz w:val="16"/>
                <w:szCs w:val="16"/>
                <w:lang w:val="fr-FR"/>
              </w:rPr>
            </w:pPr>
            <w:r>
              <w:rPr>
                <w:sz w:val="16"/>
                <w:szCs w:val="16"/>
                <w:lang w:val="fr-FR"/>
              </w:rPr>
              <w:t>0</w:t>
            </w:r>
          </w:p>
        </w:tc>
      </w:tr>
      <w:tr w:rsidR="00CB688A" w14:paraId="7E37AEF2" w14:textId="77777777" w:rsidTr="00160CDF">
        <w:trPr>
          <w:cantSplit/>
          <w:trHeight w:val="90"/>
        </w:trPr>
        <w:tc>
          <w:tcPr>
            <w:tcW w:w="859" w:type="pct"/>
            <w:shd w:val="clear" w:color="auto" w:fill="CCCCCC"/>
          </w:tcPr>
          <w:p w14:paraId="766D571D" w14:textId="38BF9C40" w:rsidR="00B72668" w:rsidRDefault="00B72668" w:rsidP="00B8549A">
            <w:r>
              <w:t>TOTAL</w:t>
            </w:r>
          </w:p>
        </w:tc>
        <w:tc>
          <w:tcPr>
            <w:tcW w:w="1275" w:type="pct"/>
            <w:tcBorders>
              <w:right w:val="nil"/>
            </w:tcBorders>
            <w:shd w:val="thinDiagCross" w:color="auto" w:fill="CCCCCC"/>
          </w:tcPr>
          <w:p w14:paraId="5BB3F1DD" w14:textId="77777777" w:rsidR="00B72668" w:rsidRPr="00C86AE1" w:rsidRDefault="00B72668" w:rsidP="00B8549A">
            <w:pPr>
              <w:spacing w:after="0"/>
              <w:ind w:left="129"/>
              <w:rPr>
                <w:iCs/>
                <w:sz w:val="16"/>
              </w:rPr>
            </w:pPr>
          </w:p>
        </w:tc>
        <w:tc>
          <w:tcPr>
            <w:tcW w:w="385" w:type="pct"/>
            <w:tcBorders>
              <w:left w:val="nil"/>
              <w:right w:val="nil"/>
            </w:tcBorders>
            <w:shd w:val="thinDiagCross" w:color="auto" w:fill="CCCCCC"/>
          </w:tcPr>
          <w:p w14:paraId="21528EB8" w14:textId="77777777" w:rsidR="00B72668" w:rsidRDefault="00B72668" w:rsidP="00B8549A"/>
        </w:tc>
        <w:tc>
          <w:tcPr>
            <w:tcW w:w="290" w:type="pct"/>
            <w:tcBorders>
              <w:left w:val="nil"/>
              <w:right w:val="nil"/>
            </w:tcBorders>
            <w:shd w:val="thinDiagCross" w:color="auto" w:fill="CCCCCC"/>
          </w:tcPr>
          <w:p w14:paraId="7739DDBD" w14:textId="77777777" w:rsidR="00B72668" w:rsidRDefault="00B72668" w:rsidP="00B8549A"/>
        </w:tc>
        <w:tc>
          <w:tcPr>
            <w:tcW w:w="290" w:type="pct"/>
            <w:tcBorders>
              <w:left w:val="nil"/>
              <w:right w:val="nil"/>
            </w:tcBorders>
            <w:shd w:val="thinDiagCross" w:color="auto" w:fill="CCCCCC"/>
          </w:tcPr>
          <w:p w14:paraId="01FCA502" w14:textId="77777777" w:rsidR="00B72668" w:rsidRDefault="00B72668" w:rsidP="00B8549A"/>
        </w:tc>
        <w:tc>
          <w:tcPr>
            <w:tcW w:w="290" w:type="pct"/>
            <w:tcBorders>
              <w:left w:val="nil"/>
              <w:right w:val="nil"/>
            </w:tcBorders>
            <w:shd w:val="thinDiagCross" w:color="auto" w:fill="CCCCCC"/>
          </w:tcPr>
          <w:p w14:paraId="5452EF41" w14:textId="77777777" w:rsidR="00B72668" w:rsidRDefault="00B72668" w:rsidP="00B8549A"/>
        </w:tc>
        <w:tc>
          <w:tcPr>
            <w:tcW w:w="523" w:type="pct"/>
            <w:tcBorders>
              <w:left w:val="nil"/>
              <w:right w:val="nil"/>
            </w:tcBorders>
            <w:shd w:val="thinDiagCross" w:color="auto" w:fill="CCCCCC"/>
          </w:tcPr>
          <w:p w14:paraId="33CAE4A4" w14:textId="77777777" w:rsidR="00B72668" w:rsidRDefault="00B72668" w:rsidP="00B8549A"/>
        </w:tc>
        <w:tc>
          <w:tcPr>
            <w:tcW w:w="278" w:type="pct"/>
            <w:gridSpan w:val="2"/>
            <w:tcBorders>
              <w:left w:val="nil"/>
            </w:tcBorders>
            <w:shd w:val="thinDiagCross" w:color="auto" w:fill="CCCCCC"/>
          </w:tcPr>
          <w:p w14:paraId="09B242FF" w14:textId="77777777" w:rsidR="00B72668" w:rsidRDefault="00B72668" w:rsidP="00B8549A"/>
        </w:tc>
        <w:tc>
          <w:tcPr>
            <w:tcW w:w="392" w:type="pct"/>
            <w:shd w:val="clear" w:color="auto" w:fill="CCCCCC"/>
          </w:tcPr>
          <w:p w14:paraId="16C0D4D4" w14:textId="77777777" w:rsidR="00B72668" w:rsidRDefault="00B72668" w:rsidP="00B8549A"/>
        </w:tc>
        <w:tc>
          <w:tcPr>
            <w:tcW w:w="417" w:type="pct"/>
            <w:shd w:val="clear" w:color="auto" w:fill="CCCCCC"/>
          </w:tcPr>
          <w:p w14:paraId="7EB19896" w14:textId="478245BE" w:rsidR="00B72668" w:rsidRDefault="00340561" w:rsidP="00B8549A">
            <w:r>
              <w:t>2,946,745</w:t>
            </w:r>
          </w:p>
        </w:tc>
      </w:tr>
    </w:tbl>
    <w:p w14:paraId="0674BCAB" w14:textId="77777777" w:rsidR="000C4DDD" w:rsidRDefault="000C4DDD" w:rsidP="000C4DDD"/>
    <w:p w14:paraId="4776AA50" w14:textId="77777777" w:rsidR="000C4DDD" w:rsidRDefault="000C4DDD" w:rsidP="000C4DDD"/>
    <w:p w14:paraId="2E708FC3" w14:textId="77777777" w:rsidR="000C4DDD" w:rsidRDefault="000C4DDD" w:rsidP="000C4DDD"/>
    <w:p w14:paraId="2F47F75E" w14:textId="77777777" w:rsidR="006703D0" w:rsidRDefault="006703D0" w:rsidP="00D109C4"/>
    <w:sectPr w:rsidR="006703D0" w:rsidSect="00F72E96">
      <w:headerReference w:type="first" r:id="rId18"/>
      <w:pgSz w:w="16838" w:h="11906" w:orient="landscape" w:code="9"/>
      <w:pgMar w:top="1077" w:right="862" w:bottom="851" w:left="862" w:header="720"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B4534" w14:textId="77777777" w:rsidR="00C20B18" w:rsidRDefault="00C20B18">
      <w:r>
        <w:separator/>
      </w:r>
    </w:p>
  </w:endnote>
  <w:endnote w:type="continuationSeparator" w:id="0">
    <w:p w14:paraId="135927B9" w14:textId="77777777" w:rsidR="00C20B18" w:rsidRDefault="00C2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E9AA" w14:textId="77777777" w:rsidR="00CD3360" w:rsidRDefault="00CD3360" w:rsidP="00F358E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DE2CAF7" w14:textId="77777777" w:rsidR="00CD3360" w:rsidRDefault="00CD33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CAAA" w14:textId="116A1CB5" w:rsidR="00CD3360" w:rsidRDefault="00CD3360" w:rsidP="00453D4C">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567D3E">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2578" w14:textId="77777777" w:rsidR="00C20B18" w:rsidRDefault="00C20B18">
      <w:r>
        <w:separator/>
      </w:r>
    </w:p>
  </w:footnote>
  <w:footnote w:type="continuationSeparator" w:id="0">
    <w:p w14:paraId="17E816E0" w14:textId="77777777" w:rsidR="00C20B18" w:rsidRDefault="00C20B18">
      <w:r>
        <w:continuationSeparator/>
      </w:r>
    </w:p>
  </w:footnote>
  <w:footnote w:id="1">
    <w:p w14:paraId="79CF7580" w14:textId="40D44516" w:rsidR="00861651" w:rsidRDefault="00861651">
      <w:pPr>
        <w:pStyle w:val="Notedebasdepage"/>
      </w:pPr>
      <w:r>
        <w:rPr>
          <w:rStyle w:val="Appelnotedebasdep"/>
        </w:rPr>
        <w:footnoteRef/>
      </w:r>
      <w:r>
        <w:t xml:space="preserve"> </w:t>
      </w:r>
      <w:r w:rsidRPr="00861651">
        <w:rPr>
          <w:rFonts w:asciiTheme="minorHAnsi" w:hAnsiTheme="minorHAnsi" w:cstheme="minorHAnsi"/>
        </w:rPr>
        <w:t>Maximum 18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2DB" w14:textId="77777777" w:rsidR="00CD3360" w:rsidRPr="00453D4C" w:rsidRDefault="00CD3360" w:rsidP="00453D4C">
    <w:pPr>
      <w:pStyle w:val="En-tte"/>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E4C9" w14:textId="76125EF8" w:rsidR="00CD3360" w:rsidRPr="00302288" w:rsidRDefault="00CD3360">
    <w:pPr>
      <w:pStyle w:val="En-tte"/>
      <w:rPr>
        <w:b/>
        <w:szCs w:val="22"/>
      </w:rPr>
    </w:pPr>
    <w:r w:rsidRPr="00302288">
      <w:rPr>
        <w:b/>
        <w:szCs w:val="22"/>
      </w:rPr>
      <w:t>United Nations Development Programme</w:t>
    </w:r>
    <w:r w:rsidR="00591C90">
      <w:rPr>
        <w:noProof/>
        <w:lang w:val="en-US"/>
      </w:rPr>
      <w:drawing>
        <wp:anchor distT="0" distB="0" distL="114300" distR="114300" simplePos="0" relativeHeight="251657728"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CD3360" w:rsidRDefault="00CD3360">
    <w:pPr>
      <w:pStyle w:val="En-tte"/>
    </w:pPr>
  </w:p>
  <w:p w14:paraId="1EBA587E" w14:textId="77777777" w:rsidR="00CD3360" w:rsidRDefault="00CD3360">
    <w:pPr>
      <w:pStyle w:val="En-tte"/>
    </w:pPr>
  </w:p>
  <w:p w14:paraId="6DE1ADB1" w14:textId="77777777" w:rsidR="00CD3360" w:rsidRDefault="00CD3360">
    <w:pPr>
      <w:pStyle w:val="En-tte"/>
    </w:pPr>
  </w:p>
  <w:p w14:paraId="05D149ED" w14:textId="77777777" w:rsidR="00CD3360" w:rsidRDefault="00CD33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8585" w14:textId="77777777" w:rsidR="00CD3360" w:rsidRDefault="00CD3360">
    <w:pPr>
      <w:pStyle w:val="En-tte"/>
      <w:rPr>
        <w:b/>
        <w:szCs w:val="22"/>
      </w:rPr>
    </w:pPr>
  </w:p>
  <w:p w14:paraId="01A0109E" w14:textId="77777777" w:rsidR="00CD3360" w:rsidRPr="00DB520F" w:rsidRDefault="00CD3360">
    <w:pPr>
      <w:pStyle w:val="En-tte"/>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B569E"/>
    <w:multiLevelType w:val="hybridMultilevel"/>
    <w:tmpl w:val="5E484576"/>
    <w:lvl w:ilvl="0" w:tplc="4A5C0790">
      <w:numFmt w:val="bullet"/>
      <w:lvlText w:val="→"/>
      <w:lvlJc w:val="left"/>
      <w:pPr>
        <w:ind w:left="849" w:hanging="360"/>
      </w:pPr>
      <w:rPr>
        <w:rFonts w:ascii="Calibri" w:eastAsiaTheme="minorHAnsi" w:hAnsi="Calibri" w:hint="default"/>
      </w:rPr>
    </w:lvl>
    <w:lvl w:ilvl="1" w:tplc="040C0019" w:tentative="1">
      <w:start w:val="1"/>
      <w:numFmt w:val="lowerLetter"/>
      <w:lvlText w:val="%2."/>
      <w:lvlJc w:val="left"/>
      <w:pPr>
        <w:ind w:left="1569" w:hanging="360"/>
      </w:pPr>
    </w:lvl>
    <w:lvl w:ilvl="2" w:tplc="040C001B" w:tentative="1">
      <w:start w:val="1"/>
      <w:numFmt w:val="lowerRoman"/>
      <w:lvlText w:val="%3."/>
      <w:lvlJc w:val="right"/>
      <w:pPr>
        <w:ind w:left="2289" w:hanging="180"/>
      </w:pPr>
    </w:lvl>
    <w:lvl w:ilvl="3" w:tplc="040C000F" w:tentative="1">
      <w:start w:val="1"/>
      <w:numFmt w:val="decimal"/>
      <w:lvlText w:val="%4."/>
      <w:lvlJc w:val="left"/>
      <w:pPr>
        <w:ind w:left="3009" w:hanging="360"/>
      </w:pPr>
    </w:lvl>
    <w:lvl w:ilvl="4" w:tplc="040C0019" w:tentative="1">
      <w:start w:val="1"/>
      <w:numFmt w:val="lowerLetter"/>
      <w:lvlText w:val="%5."/>
      <w:lvlJc w:val="left"/>
      <w:pPr>
        <w:ind w:left="3729" w:hanging="360"/>
      </w:pPr>
    </w:lvl>
    <w:lvl w:ilvl="5" w:tplc="040C001B" w:tentative="1">
      <w:start w:val="1"/>
      <w:numFmt w:val="lowerRoman"/>
      <w:lvlText w:val="%6."/>
      <w:lvlJc w:val="right"/>
      <w:pPr>
        <w:ind w:left="4449" w:hanging="180"/>
      </w:pPr>
    </w:lvl>
    <w:lvl w:ilvl="6" w:tplc="040C000F" w:tentative="1">
      <w:start w:val="1"/>
      <w:numFmt w:val="decimal"/>
      <w:lvlText w:val="%7."/>
      <w:lvlJc w:val="left"/>
      <w:pPr>
        <w:ind w:left="5169" w:hanging="360"/>
      </w:pPr>
    </w:lvl>
    <w:lvl w:ilvl="7" w:tplc="040C0019" w:tentative="1">
      <w:start w:val="1"/>
      <w:numFmt w:val="lowerLetter"/>
      <w:lvlText w:val="%8."/>
      <w:lvlJc w:val="left"/>
      <w:pPr>
        <w:ind w:left="5889" w:hanging="360"/>
      </w:pPr>
    </w:lvl>
    <w:lvl w:ilvl="8" w:tplc="040C001B" w:tentative="1">
      <w:start w:val="1"/>
      <w:numFmt w:val="lowerRoman"/>
      <w:lvlText w:val="%9."/>
      <w:lvlJc w:val="right"/>
      <w:pPr>
        <w:ind w:left="6609" w:hanging="180"/>
      </w:pPr>
    </w:lvl>
  </w:abstractNum>
  <w:abstractNum w:abstractNumId="2" w15:restartNumberingAfterBreak="0">
    <w:nsid w:val="12D53346"/>
    <w:multiLevelType w:val="hybridMultilevel"/>
    <w:tmpl w:val="31389F2E"/>
    <w:lvl w:ilvl="0" w:tplc="17F092E8">
      <w:start w:val="2"/>
      <w:numFmt w:val="bullet"/>
      <w:lvlText w:val="-"/>
      <w:lvlJc w:val="left"/>
      <w:pPr>
        <w:ind w:left="489" w:hanging="360"/>
      </w:pPr>
      <w:rPr>
        <w:rFonts w:ascii="Arial" w:eastAsia="Times New Roman" w:hAnsi="Arial" w:cs="Arial" w:hint="default"/>
      </w:rPr>
    </w:lvl>
    <w:lvl w:ilvl="1" w:tplc="040C0003" w:tentative="1">
      <w:start w:val="1"/>
      <w:numFmt w:val="bullet"/>
      <w:lvlText w:val="o"/>
      <w:lvlJc w:val="left"/>
      <w:pPr>
        <w:ind w:left="1209" w:hanging="360"/>
      </w:pPr>
      <w:rPr>
        <w:rFonts w:ascii="Courier New" w:hAnsi="Courier New" w:cs="Courier New" w:hint="default"/>
      </w:rPr>
    </w:lvl>
    <w:lvl w:ilvl="2" w:tplc="040C0005" w:tentative="1">
      <w:start w:val="1"/>
      <w:numFmt w:val="bullet"/>
      <w:lvlText w:val=""/>
      <w:lvlJc w:val="left"/>
      <w:pPr>
        <w:ind w:left="1929" w:hanging="360"/>
      </w:pPr>
      <w:rPr>
        <w:rFonts w:ascii="Wingdings" w:hAnsi="Wingdings" w:hint="default"/>
      </w:rPr>
    </w:lvl>
    <w:lvl w:ilvl="3" w:tplc="040C0001" w:tentative="1">
      <w:start w:val="1"/>
      <w:numFmt w:val="bullet"/>
      <w:lvlText w:val=""/>
      <w:lvlJc w:val="left"/>
      <w:pPr>
        <w:ind w:left="2649" w:hanging="360"/>
      </w:pPr>
      <w:rPr>
        <w:rFonts w:ascii="Symbol" w:hAnsi="Symbol" w:hint="default"/>
      </w:rPr>
    </w:lvl>
    <w:lvl w:ilvl="4" w:tplc="040C0003" w:tentative="1">
      <w:start w:val="1"/>
      <w:numFmt w:val="bullet"/>
      <w:lvlText w:val="o"/>
      <w:lvlJc w:val="left"/>
      <w:pPr>
        <w:ind w:left="3369" w:hanging="360"/>
      </w:pPr>
      <w:rPr>
        <w:rFonts w:ascii="Courier New" w:hAnsi="Courier New" w:cs="Courier New" w:hint="default"/>
      </w:rPr>
    </w:lvl>
    <w:lvl w:ilvl="5" w:tplc="040C0005" w:tentative="1">
      <w:start w:val="1"/>
      <w:numFmt w:val="bullet"/>
      <w:lvlText w:val=""/>
      <w:lvlJc w:val="left"/>
      <w:pPr>
        <w:ind w:left="4089" w:hanging="360"/>
      </w:pPr>
      <w:rPr>
        <w:rFonts w:ascii="Wingdings" w:hAnsi="Wingdings" w:hint="default"/>
      </w:rPr>
    </w:lvl>
    <w:lvl w:ilvl="6" w:tplc="040C0001" w:tentative="1">
      <w:start w:val="1"/>
      <w:numFmt w:val="bullet"/>
      <w:lvlText w:val=""/>
      <w:lvlJc w:val="left"/>
      <w:pPr>
        <w:ind w:left="4809" w:hanging="360"/>
      </w:pPr>
      <w:rPr>
        <w:rFonts w:ascii="Symbol" w:hAnsi="Symbol" w:hint="default"/>
      </w:rPr>
    </w:lvl>
    <w:lvl w:ilvl="7" w:tplc="040C0003" w:tentative="1">
      <w:start w:val="1"/>
      <w:numFmt w:val="bullet"/>
      <w:lvlText w:val="o"/>
      <w:lvlJc w:val="left"/>
      <w:pPr>
        <w:ind w:left="5529" w:hanging="360"/>
      </w:pPr>
      <w:rPr>
        <w:rFonts w:ascii="Courier New" w:hAnsi="Courier New" w:cs="Courier New" w:hint="default"/>
      </w:rPr>
    </w:lvl>
    <w:lvl w:ilvl="8" w:tplc="040C0005" w:tentative="1">
      <w:start w:val="1"/>
      <w:numFmt w:val="bullet"/>
      <w:lvlText w:val=""/>
      <w:lvlJc w:val="left"/>
      <w:pPr>
        <w:ind w:left="6249" w:hanging="360"/>
      </w:pPr>
      <w:rPr>
        <w:rFonts w:ascii="Wingdings" w:hAnsi="Wingdings" w:hint="default"/>
      </w:rPr>
    </w:lvl>
  </w:abstractNum>
  <w:abstractNum w:abstractNumId="3"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C6924"/>
    <w:multiLevelType w:val="hybridMultilevel"/>
    <w:tmpl w:val="944A5A18"/>
    <w:lvl w:ilvl="0" w:tplc="17F092E8">
      <w:start w:val="2"/>
      <w:numFmt w:val="bullet"/>
      <w:lvlText w:val="-"/>
      <w:lvlJc w:val="left"/>
      <w:pPr>
        <w:ind w:left="849" w:hanging="360"/>
      </w:pPr>
      <w:rPr>
        <w:rFonts w:ascii="Arial" w:eastAsia="Times New Roman" w:hAnsi="Arial" w:cs="Arial" w:hint="default"/>
      </w:rPr>
    </w:lvl>
    <w:lvl w:ilvl="1" w:tplc="040C0019" w:tentative="1">
      <w:start w:val="1"/>
      <w:numFmt w:val="lowerLetter"/>
      <w:lvlText w:val="%2."/>
      <w:lvlJc w:val="left"/>
      <w:pPr>
        <w:ind w:left="1569" w:hanging="360"/>
      </w:pPr>
    </w:lvl>
    <w:lvl w:ilvl="2" w:tplc="040C001B" w:tentative="1">
      <w:start w:val="1"/>
      <w:numFmt w:val="lowerRoman"/>
      <w:lvlText w:val="%3."/>
      <w:lvlJc w:val="right"/>
      <w:pPr>
        <w:ind w:left="2289" w:hanging="180"/>
      </w:pPr>
    </w:lvl>
    <w:lvl w:ilvl="3" w:tplc="040C000F" w:tentative="1">
      <w:start w:val="1"/>
      <w:numFmt w:val="decimal"/>
      <w:lvlText w:val="%4."/>
      <w:lvlJc w:val="left"/>
      <w:pPr>
        <w:ind w:left="3009" w:hanging="360"/>
      </w:pPr>
    </w:lvl>
    <w:lvl w:ilvl="4" w:tplc="040C0019" w:tentative="1">
      <w:start w:val="1"/>
      <w:numFmt w:val="lowerLetter"/>
      <w:lvlText w:val="%5."/>
      <w:lvlJc w:val="left"/>
      <w:pPr>
        <w:ind w:left="3729" w:hanging="360"/>
      </w:pPr>
    </w:lvl>
    <w:lvl w:ilvl="5" w:tplc="040C001B" w:tentative="1">
      <w:start w:val="1"/>
      <w:numFmt w:val="lowerRoman"/>
      <w:lvlText w:val="%6."/>
      <w:lvlJc w:val="right"/>
      <w:pPr>
        <w:ind w:left="4449" w:hanging="180"/>
      </w:pPr>
    </w:lvl>
    <w:lvl w:ilvl="6" w:tplc="040C000F" w:tentative="1">
      <w:start w:val="1"/>
      <w:numFmt w:val="decimal"/>
      <w:lvlText w:val="%7."/>
      <w:lvlJc w:val="left"/>
      <w:pPr>
        <w:ind w:left="5169" w:hanging="360"/>
      </w:pPr>
    </w:lvl>
    <w:lvl w:ilvl="7" w:tplc="040C0019" w:tentative="1">
      <w:start w:val="1"/>
      <w:numFmt w:val="lowerLetter"/>
      <w:lvlText w:val="%8."/>
      <w:lvlJc w:val="left"/>
      <w:pPr>
        <w:ind w:left="5889" w:hanging="360"/>
      </w:pPr>
    </w:lvl>
    <w:lvl w:ilvl="8" w:tplc="040C001B" w:tentative="1">
      <w:start w:val="1"/>
      <w:numFmt w:val="lowerRoman"/>
      <w:lvlText w:val="%9."/>
      <w:lvlJc w:val="right"/>
      <w:pPr>
        <w:ind w:left="6609" w:hanging="180"/>
      </w:pPr>
    </w:lvl>
  </w:abstractNum>
  <w:abstractNum w:abstractNumId="6"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4854A3"/>
    <w:multiLevelType w:val="hybridMultilevel"/>
    <w:tmpl w:val="51385554"/>
    <w:lvl w:ilvl="0" w:tplc="740EC266">
      <w:start w:val="1"/>
      <w:numFmt w:val="upperRoman"/>
      <w:pStyle w:val="Titre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0CF5334"/>
    <w:multiLevelType w:val="hybridMultilevel"/>
    <w:tmpl w:val="12324A0C"/>
    <w:lvl w:ilvl="0" w:tplc="DF1604E4">
      <w:start w:val="1"/>
      <w:numFmt w:val="decimal"/>
      <w:lvlText w:val="%1."/>
      <w:lvlJc w:val="left"/>
      <w:pPr>
        <w:ind w:left="489" w:hanging="360"/>
      </w:pPr>
      <w:rPr>
        <w:rFonts w:hint="default"/>
      </w:rPr>
    </w:lvl>
    <w:lvl w:ilvl="1" w:tplc="040C0019" w:tentative="1">
      <w:start w:val="1"/>
      <w:numFmt w:val="lowerLetter"/>
      <w:lvlText w:val="%2."/>
      <w:lvlJc w:val="left"/>
      <w:pPr>
        <w:ind w:left="1209" w:hanging="360"/>
      </w:pPr>
    </w:lvl>
    <w:lvl w:ilvl="2" w:tplc="040C001B" w:tentative="1">
      <w:start w:val="1"/>
      <w:numFmt w:val="lowerRoman"/>
      <w:lvlText w:val="%3."/>
      <w:lvlJc w:val="right"/>
      <w:pPr>
        <w:ind w:left="1929" w:hanging="180"/>
      </w:pPr>
    </w:lvl>
    <w:lvl w:ilvl="3" w:tplc="040C000F" w:tentative="1">
      <w:start w:val="1"/>
      <w:numFmt w:val="decimal"/>
      <w:lvlText w:val="%4."/>
      <w:lvlJc w:val="left"/>
      <w:pPr>
        <w:ind w:left="2649" w:hanging="360"/>
      </w:pPr>
    </w:lvl>
    <w:lvl w:ilvl="4" w:tplc="040C0019" w:tentative="1">
      <w:start w:val="1"/>
      <w:numFmt w:val="lowerLetter"/>
      <w:lvlText w:val="%5."/>
      <w:lvlJc w:val="left"/>
      <w:pPr>
        <w:ind w:left="3369" w:hanging="360"/>
      </w:pPr>
    </w:lvl>
    <w:lvl w:ilvl="5" w:tplc="040C001B" w:tentative="1">
      <w:start w:val="1"/>
      <w:numFmt w:val="lowerRoman"/>
      <w:lvlText w:val="%6."/>
      <w:lvlJc w:val="right"/>
      <w:pPr>
        <w:ind w:left="4089" w:hanging="180"/>
      </w:pPr>
    </w:lvl>
    <w:lvl w:ilvl="6" w:tplc="040C000F" w:tentative="1">
      <w:start w:val="1"/>
      <w:numFmt w:val="decimal"/>
      <w:lvlText w:val="%7."/>
      <w:lvlJc w:val="left"/>
      <w:pPr>
        <w:ind w:left="4809" w:hanging="360"/>
      </w:pPr>
    </w:lvl>
    <w:lvl w:ilvl="7" w:tplc="040C0019" w:tentative="1">
      <w:start w:val="1"/>
      <w:numFmt w:val="lowerLetter"/>
      <w:lvlText w:val="%8."/>
      <w:lvlJc w:val="left"/>
      <w:pPr>
        <w:ind w:left="5529" w:hanging="360"/>
      </w:pPr>
    </w:lvl>
    <w:lvl w:ilvl="8" w:tplc="040C001B" w:tentative="1">
      <w:start w:val="1"/>
      <w:numFmt w:val="lowerRoman"/>
      <w:lvlText w:val="%9."/>
      <w:lvlJc w:val="right"/>
      <w:pPr>
        <w:ind w:left="6249" w:hanging="180"/>
      </w:pPr>
    </w:lvl>
  </w:abstractNum>
  <w:abstractNum w:abstractNumId="10" w15:restartNumberingAfterBreak="0">
    <w:nsid w:val="5D5E3032"/>
    <w:multiLevelType w:val="hybridMultilevel"/>
    <w:tmpl w:val="0486EA2C"/>
    <w:lvl w:ilvl="0" w:tplc="5A9A55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75DB22F3"/>
    <w:multiLevelType w:val="hybridMultilevel"/>
    <w:tmpl w:val="155CAF9A"/>
    <w:lvl w:ilvl="0" w:tplc="17F092E8">
      <w:start w:val="2"/>
      <w:numFmt w:val="bullet"/>
      <w:lvlText w:val="-"/>
      <w:lvlJc w:val="left"/>
      <w:pPr>
        <w:ind w:left="720" w:hanging="360"/>
      </w:pPr>
      <w:rPr>
        <w:rFonts w:ascii="Arial" w:eastAsia="Times New Roman"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0C6C57"/>
    <w:multiLevelType w:val="hybridMultilevel"/>
    <w:tmpl w:val="82A8CBD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12"/>
  </w:num>
  <w:num w:numId="5">
    <w:abstractNumId w:val="14"/>
  </w:num>
  <w:num w:numId="6">
    <w:abstractNumId w:val="8"/>
  </w:num>
  <w:num w:numId="7">
    <w:abstractNumId w:val="7"/>
  </w:num>
  <w:num w:numId="8">
    <w:abstractNumId w:val="3"/>
  </w:num>
  <w:num w:numId="9">
    <w:abstractNumId w:val="6"/>
  </w:num>
  <w:num w:numId="10">
    <w:abstractNumId w:val="0"/>
  </w:num>
  <w:num w:numId="11">
    <w:abstractNumId w:val="10"/>
  </w:num>
  <w:num w:numId="12">
    <w:abstractNumId w:val="16"/>
  </w:num>
  <w:num w:numId="13">
    <w:abstractNumId w:val="2"/>
  </w:num>
  <w:num w:numId="14">
    <w:abstractNumId w:val="9"/>
  </w:num>
  <w:num w:numId="15">
    <w:abstractNumId w:val="15"/>
  </w:num>
  <w:num w:numId="16">
    <w:abstractNumId w:val="1"/>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31E16"/>
    <w:rsid w:val="00044654"/>
    <w:rsid w:val="00044655"/>
    <w:rsid w:val="00050EC4"/>
    <w:rsid w:val="00055972"/>
    <w:rsid w:val="00070C01"/>
    <w:rsid w:val="000748FE"/>
    <w:rsid w:val="00077787"/>
    <w:rsid w:val="0008309A"/>
    <w:rsid w:val="000863E3"/>
    <w:rsid w:val="000A0830"/>
    <w:rsid w:val="000A60FE"/>
    <w:rsid w:val="000A77C6"/>
    <w:rsid w:val="000C4DDD"/>
    <w:rsid w:val="000D3C2E"/>
    <w:rsid w:val="000E506E"/>
    <w:rsid w:val="000F3C08"/>
    <w:rsid w:val="000F4852"/>
    <w:rsid w:val="00111162"/>
    <w:rsid w:val="00115EED"/>
    <w:rsid w:val="00143F97"/>
    <w:rsid w:val="00146350"/>
    <w:rsid w:val="00160CDF"/>
    <w:rsid w:val="0016483F"/>
    <w:rsid w:val="00167101"/>
    <w:rsid w:val="0019305A"/>
    <w:rsid w:val="00194BA9"/>
    <w:rsid w:val="001A0A1F"/>
    <w:rsid w:val="001A1150"/>
    <w:rsid w:val="001A4EC8"/>
    <w:rsid w:val="001B0C4F"/>
    <w:rsid w:val="001B14E4"/>
    <w:rsid w:val="001B7215"/>
    <w:rsid w:val="001C5460"/>
    <w:rsid w:val="001C7152"/>
    <w:rsid w:val="001D0B24"/>
    <w:rsid w:val="001D0F8F"/>
    <w:rsid w:val="001D62C6"/>
    <w:rsid w:val="001F4DE7"/>
    <w:rsid w:val="001F51F2"/>
    <w:rsid w:val="00204E38"/>
    <w:rsid w:val="00206E96"/>
    <w:rsid w:val="00216441"/>
    <w:rsid w:val="00221CCB"/>
    <w:rsid w:val="00226D1B"/>
    <w:rsid w:val="00233370"/>
    <w:rsid w:val="002371BF"/>
    <w:rsid w:val="0024605A"/>
    <w:rsid w:val="00246539"/>
    <w:rsid w:val="00254F75"/>
    <w:rsid w:val="00274AD6"/>
    <w:rsid w:val="002A6344"/>
    <w:rsid w:val="002A6968"/>
    <w:rsid w:val="002A7441"/>
    <w:rsid w:val="002C133E"/>
    <w:rsid w:val="002C573B"/>
    <w:rsid w:val="002C6C21"/>
    <w:rsid w:val="002C7726"/>
    <w:rsid w:val="002D17F8"/>
    <w:rsid w:val="002D1A4D"/>
    <w:rsid w:val="002D49DD"/>
    <w:rsid w:val="002D7ADF"/>
    <w:rsid w:val="00302288"/>
    <w:rsid w:val="0030798F"/>
    <w:rsid w:val="00314B45"/>
    <w:rsid w:val="00321457"/>
    <w:rsid w:val="00323613"/>
    <w:rsid w:val="003315F6"/>
    <w:rsid w:val="003325BA"/>
    <w:rsid w:val="00335154"/>
    <w:rsid w:val="00340561"/>
    <w:rsid w:val="00360592"/>
    <w:rsid w:val="003714D3"/>
    <w:rsid w:val="003747AD"/>
    <w:rsid w:val="00386971"/>
    <w:rsid w:val="00394C21"/>
    <w:rsid w:val="00396601"/>
    <w:rsid w:val="00396EB2"/>
    <w:rsid w:val="003B3A33"/>
    <w:rsid w:val="003B5E62"/>
    <w:rsid w:val="003B6190"/>
    <w:rsid w:val="003E6852"/>
    <w:rsid w:val="003F2425"/>
    <w:rsid w:val="003F77BC"/>
    <w:rsid w:val="0040232E"/>
    <w:rsid w:val="004230F7"/>
    <w:rsid w:val="0043121A"/>
    <w:rsid w:val="00432A1B"/>
    <w:rsid w:val="00445633"/>
    <w:rsid w:val="004501B9"/>
    <w:rsid w:val="00453D4C"/>
    <w:rsid w:val="004908A3"/>
    <w:rsid w:val="0049415E"/>
    <w:rsid w:val="0049757C"/>
    <w:rsid w:val="004B4478"/>
    <w:rsid w:val="004B7817"/>
    <w:rsid w:val="004C427B"/>
    <w:rsid w:val="004D16E4"/>
    <w:rsid w:val="004D2228"/>
    <w:rsid w:val="004E770E"/>
    <w:rsid w:val="004F2706"/>
    <w:rsid w:val="004F2A0D"/>
    <w:rsid w:val="00504E98"/>
    <w:rsid w:val="00507D0B"/>
    <w:rsid w:val="005106F3"/>
    <w:rsid w:val="00521FA0"/>
    <w:rsid w:val="005279BA"/>
    <w:rsid w:val="00531B6D"/>
    <w:rsid w:val="005437BF"/>
    <w:rsid w:val="00567D3E"/>
    <w:rsid w:val="005722AF"/>
    <w:rsid w:val="00573FB1"/>
    <w:rsid w:val="00583371"/>
    <w:rsid w:val="005859CD"/>
    <w:rsid w:val="00586716"/>
    <w:rsid w:val="00591C90"/>
    <w:rsid w:val="005A1DFE"/>
    <w:rsid w:val="005A7714"/>
    <w:rsid w:val="005C44F6"/>
    <w:rsid w:val="005F41A2"/>
    <w:rsid w:val="00603A45"/>
    <w:rsid w:val="00611849"/>
    <w:rsid w:val="00615FEA"/>
    <w:rsid w:val="00622219"/>
    <w:rsid w:val="00626B6E"/>
    <w:rsid w:val="006322AC"/>
    <w:rsid w:val="00634C6E"/>
    <w:rsid w:val="00636A09"/>
    <w:rsid w:val="006428D0"/>
    <w:rsid w:val="00657B30"/>
    <w:rsid w:val="006615C8"/>
    <w:rsid w:val="00665FAC"/>
    <w:rsid w:val="006703D0"/>
    <w:rsid w:val="00681937"/>
    <w:rsid w:val="00693512"/>
    <w:rsid w:val="006A0325"/>
    <w:rsid w:val="006A05E3"/>
    <w:rsid w:val="006A14D2"/>
    <w:rsid w:val="006B0A98"/>
    <w:rsid w:val="006C3698"/>
    <w:rsid w:val="006D0479"/>
    <w:rsid w:val="006D2C73"/>
    <w:rsid w:val="006E3197"/>
    <w:rsid w:val="006F2142"/>
    <w:rsid w:val="006F47AD"/>
    <w:rsid w:val="00715886"/>
    <w:rsid w:val="00715EDA"/>
    <w:rsid w:val="0072638F"/>
    <w:rsid w:val="007306DE"/>
    <w:rsid w:val="00730C6E"/>
    <w:rsid w:val="00746D2C"/>
    <w:rsid w:val="00747502"/>
    <w:rsid w:val="007578FC"/>
    <w:rsid w:val="00760587"/>
    <w:rsid w:val="007622B3"/>
    <w:rsid w:val="007652A0"/>
    <w:rsid w:val="00770DC8"/>
    <w:rsid w:val="0077331E"/>
    <w:rsid w:val="00786926"/>
    <w:rsid w:val="007877D6"/>
    <w:rsid w:val="007878A9"/>
    <w:rsid w:val="007938D0"/>
    <w:rsid w:val="007A0CCB"/>
    <w:rsid w:val="007A4363"/>
    <w:rsid w:val="007B1D5A"/>
    <w:rsid w:val="007D792E"/>
    <w:rsid w:val="008224ED"/>
    <w:rsid w:val="00826EA0"/>
    <w:rsid w:val="0082707E"/>
    <w:rsid w:val="0083201A"/>
    <w:rsid w:val="008443F5"/>
    <w:rsid w:val="00861651"/>
    <w:rsid w:val="0086371F"/>
    <w:rsid w:val="008703AF"/>
    <w:rsid w:val="0087096B"/>
    <w:rsid w:val="00886C14"/>
    <w:rsid w:val="00894D47"/>
    <w:rsid w:val="008A60FE"/>
    <w:rsid w:val="008B5186"/>
    <w:rsid w:val="008B681D"/>
    <w:rsid w:val="008C2EDC"/>
    <w:rsid w:val="008C38E4"/>
    <w:rsid w:val="008C6272"/>
    <w:rsid w:val="008D486A"/>
    <w:rsid w:val="008E7428"/>
    <w:rsid w:val="008F7F43"/>
    <w:rsid w:val="00904D59"/>
    <w:rsid w:val="00905FEF"/>
    <w:rsid w:val="00912142"/>
    <w:rsid w:val="009304EC"/>
    <w:rsid w:val="009648BB"/>
    <w:rsid w:val="00972901"/>
    <w:rsid w:val="009775E4"/>
    <w:rsid w:val="0098604D"/>
    <w:rsid w:val="009914EE"/>
    <w:rsid w:val="00991FF7"/>
    <w:rsid w:val="009A1B61"/>
    <w:rsid w:val="009A38BA"/>
    <w:rsid w:val="009B38D1"/>
    <w:rsid w:val="009B748F"/>
    <w:rsid w:val="009C0CCB"/>
    <w:rsid w:val="009C1B8C"/>
    <w:rsid w:val="009D1644"/>
    <w:rsid w:val="009D40D0"/>
    <w:rsid w:val="009D4C0D"/>
    <w:rsid w:val="00A04EB0"/>
    <w:rsid w:val="00A075E2"/>
    <w:rsid w:val="00A16298"/>
    <w:rsid w:val="00A16708"/>
    <w:rsid w:val="00A224CB"/>
    <w:rsid w:val="00A25613"/>
    <w:rsid w:val="00A433F8"/>
    <w:rsid w:val="00A44EC7"/>
    <w:rsid w:val="00A51D51"/>
    <w:rsid w:val="00A60C51"/>
    <w:rsid w:val="00A61DC1"/>
    <w:rsid w:val="00A64F0F"/>
    <w:rsid w:val="00A67E7A"/>
    <w:rsid w:val="00A7443B"/>
    <w:rsid w:val="00A90541"/>
    <w:rsid w:val="00AB5BEA"/>
    <w:rsid w:val="00AB5BEB"/>
    <w:rsid w:val="00AC5549"/>
    <w:rsid w:val="00AD658B"/>
    <w:rsid w:val="00AE5A78"/>
    <w:rsid w:val="00B04FE3"/>
    <w:rsid w:val="00B07D9B"/>
    <w:rsid w:val="00B12111"/>
    <w:rsid w:val="00B13319"/>
    <w:rsid w:val="00B165E7"/>
    <w:rsid w:val="00B1755C"/>
    <w:rsid w:val="00B24857"/>
    <w:rsid w:val="00B258EA"/>
    <w:rsid w:val="00B3071F"/>
    <w:rsid w:val="00B355E2"/>
    <w:rsid w:val="00B3728F"/>
    <w:rsid w:val="00B41288"/>
    <w:rsid w:val="00B539A7"/>
    <w:rsid w:val="00B55DD9"/>
    <w:rsid w:val="00B65F09"/>
    <w:rsid w:val="00B718A2"/>
    <w:rsid w:val="00B72668"/>
    <w:rsid w:val="00B8549A"/>
    <w:rsid w:val="00BA54AD"/>
    <w:rsid w:val="00BB1A44"/>
    <w:rsid w:val="00BB3960"/>
    <w:rsid w:val="00BB4C36"/>
    <w:rsid w:val="00BC1FA1"/>
    <w:rsid w:val="00BF4F4A"/>
    <w:rsid w:val="00C06C96"/>
    <w:rsid w:val="00C10465"/>
    <w:rsid w:val="00C15062"/>
    <w:rsid w:val="00C20B18"/>
    <w:rsid w:val="00C23449"/>
    <w:rsid w:val="00C37D0A"/>
    <w:rsid w:val="00C401A1"/>
    <w:rsid w:val="00C63E45"/>
    <w:rsid w:val="00C673C6"/>
    <w:rsid w:val="00C74210"/>
    <w:rsid w:val="00C86AE1"/>
    <w:rsid w:val="00C95281"/>
    <w:rsid w:val="00CB54BF"/>
    <w:rsid w:val="00CB688A"/>
    <w:rsid w:val="00CB6960"/>
    <w:rsid w:val="00CC5972"/>
    <w:rsid w:val="00CD3360"/>
    <w:rsid w:val="00CE3319"/>
    <w:rsid w:val="00CE500A"/>
    <w:rsid w:val="00CE7EC3"/>
    <w:rsid w:val="00CF7CAE"/>
    <w:rsid w:val="00D0125C"/>
    <w:rsid w:val="00D10266"/>
    <w:rsid w:val="00D109C4"/>
    <w:rsid w:val="00D11558"/>
    <w:rsid w:val="00D134AB"/>
    <w:rsid w:val="00D14770"/>
    <w:rsid w:val="00D2605B"/>
    <w:rsid w:val="00D260B0"/>
    <w:rsid w:val="00D26CC3"/>
    <w:rsid w:val="00D35AF5"/>
    <w:rsid w:val="00D36B5D"/>
    <w:rsid w:val="00D4498C"/>
    <w:rsid w:val="00D45E3D"/>
    <w:rsid w:val="00D54692"/>
    <w:rsid w:val="00D727C0"/>
    <w:rsid w:val="00D8499E"/>
    <w:rsid w:val="00D94B33"/>
    <w:rsid w:val="00D94CFE"/>
    <w:rsid w:val="00DA5D4E"/>
    <w:rsid w:val="00DB520F"/>
    <w:rsid w:val="00DB7749"/>
    <w:rsid w:val="00DB7F61"/>
    <w:rsid w:val="00DD2826"/>
    <w:rsid w:val="00DD664C"/>
    <w:rsid w:val="00DE0DFD"/>
    <w:rsid w:val="00DE355F"/>
    <w:rsid w:val="00DE399D"/>
    <w:rsid w:val="00E04697"/>
    <w:rsid w:val="00E0643C"/>
    <w:rsid w:val="00E102E8"/>
    <w:rsid w:val="00E15DE8"/>
    <w:rsid w:val="00E17661"/>
    <w:rsid w:val="00E17698"/>
    <w:rsid w:val="00E338CF"/>
    <w:rsid w:val="00E33DCE"/>
    <w:rsid w:val="00E546CB"/>
    <w:rsid w:val="00E663CF"/>
    <w:rsid w:val="00E671EF"/>
    <w:rsid w:val="00E71356"/>
    <w:rsid w:val="00EA3D57"/>
    <w:rsid w:val="00EB37A2"/>
    <w:rsid w:val="00ED2613"/>
    <w:rsid w:val="00ED30CF"/>
    <w:rsid w:val="00ED3719"/>
    <w:rsid w:val="00ED7742"/>
    <w:rsid w:val="00EE3FDC"/>
    <w:rsid w:val="00EF6275"/>
    <w:rsid w:val="00EF630B"/>
    <w:rsid w:val="00F063F1"/>
    <w:rsid w:val="00F14D21"/>
    <w:rsid w:val="00F220D8"/>
    <w:rsid w:val="00F30150"/>
    <w:rsid w:val="00F358EA"/>
    <w:rsid w:val="00F42471"/>
    <w:rsid w:val="00F4635B"/>
    <w:rsid w:val="00F701F9"/>
    <w:rsid w:val="00F72E96"/>
    <w:rsid w:val="00F75049"/>
    <w:rsid w:val="00F77E8B"/>
    <w:rsid w:val="00F818DC"/>
    <w:rsid w:val="00F97642"/>
    <w:rsid w:val="00FC136A"/>
    <w:rsid w:val="00FC2C90"/>
    <w:rsid w:val="00FD1ECE"/>
    <w:rsid w:val="00FD6216"/>
    <w:rsid w:val="00FE69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Titre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qFormat/>
    <w:pPr>
      <w:keepNext/>
      <w:ind w:left="720"/>
      <w:outlineLvl w:val="1"/>
    </w:pPr>
    <w:rPr>
      <w:rFonts w:ascii="Arial Narrow" w:hAnsi="Arial Narrow"/>
      <w:b/>
      <w:bCs/>
    </w:rPr>
  </w:style>
  <w:style w:type="paragraph" w:styleId="Titre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qFormat/>
    <w:pPr>
      <w:keepNext/>
      <w:widowControl w:val="0"/>
      <w:spacing w:after="540"/>
      <w:ind w:left="116"/>
      <w:outlineLvl w:val="3"/>
    </w:pPr>
    <w:rPr>
      <w:b/>
      <w:spacing w:val="15"/>
      <w:sz w:val="28"/>
      <w:lang w:val="en-US"/>
    </w:rPr>
  </w:style>
  <w:style w:type="paragraph" w:styleId="Titre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Notedebasdepage">
    <w:name w:val="footnote text"/>
    <w:basedOn w:val="Normal"/>
    <w:semiHidden/>
    <w:pPr>
      <w:widowControl w:val="0"/>
    </w:pPr>
    <w:rPr>
      <w:rFonts w:ascii="Courier" w:hAnsi="Courier"/>
      <w:szCs w:val="20"/>
      <w:lang w:val="en-US"/>
    </w:rPr>
  </w:style>
  <w:style w:type="paragraph" w:styleId="Corpsdetexte3">
    <w:name w:val="Body Text 3"/>
    <w:basedOn w:val="Normal"/>
    <w:rPr>
      <w:szCs w:val="20"/>
      <w:lang w:val="en-US"/>
    </w:rPr>
  </w:style>
  <w:style w:type="paragraph" w:styleId="Retraitcorpsdetexte">
    <w:name w:val="Body Text Indent"/>
    <w:basedOn w:val="Normal"/>
    <w:pPr>
      <w:tabs>
        <w:tab w:val="left" w:pos="360"/>
      </w:tabs>
    </w:pPr>
    <w:rPr>
      <w:b/>
      <w:i/>
      <w:sz w:val="28"/>
      <w:szCs w:val="20"/>
      <w:lang w:val="en-US"/>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pPr>
      <w:pBdr>
        <w:bottom w:val="single" w:sz="4" w:space="1" w:color="auto"/>
      </w:pBdr>
    </w:pPr>
    <w:rPr>
      <w:rFonts w:ascii="Arial Narrow" w:hAnsi="Arial Narrow"/>
      <w:i/>
      <w:iCs/>
    </w:rPr>
  </w:style>
  <w:style w:type="paragraph" w:styleId="Corpsdetexte2">
    <w:name w:val="Body Text 2"/>
    <w:basedOn w:val="Normal"/>
    <w:pPr>
      <w:spacing w:before="120" w:after="120"/>
    </w:pPr>
    <w:rPr>
      <w:rFonts w:ascii="Arial Narrow" w:hAnsi="Arial Narrow"/>
    </w:rPr>
  </w:style>
  <w:style w:type="paragraph" w:styleId="Textedebulles">
    <w:name w:val="Balloon Text"/>
    <w:basedOn w:val="Normal"/>
    <w:semiHidden/>
    <w:rsid w:val="00D260B0"/>
    <w:rPr>
      <w:rFonts w:ascii="Tahoma" w:hAnsi="Tahoma" w:cs="Tahoma"/>
      <w:sz w:val="16"/>
      <w:szCs w:val="16"/>
    </w:rPr>
  </w:style>
  <w:style w:type="character" w:styleId="Marquedecommentaire">
    <w:name w:val="annotation reference"/>
    <w:basedOn w:val="Policepardfaut"/>
    <w:semiHidden/>
    <w:rsid w:val="00EF6275"/>
    <w:rPr>
      <w:sz w:val="16"/>
      <w:szCs w:val="16"/>
    </w:rPr>
  </w:style>
  <w:style w:type="paragraph" w:styleId="Commentaire">
    <w:name w:val="annotation text"/>
    <w:basedOn w:val="Normal"/>
    <w:semiHidden/>
    <w:rsid w:val="00EF6275"/>
    <w:rPr>
      <w:szCs w:val="20"/>
    </w:rPr>
  </w:style>
  <w:style w:type="paragraph" w:styleId="Objetducommentaire">
    <w:name w:val="annotation subject"/>
    <w:basedOn w:val="Commentaire"/>
    <w:next w:val="Commentaire"/>
    <w:semiHidden/>
    <w:rsid w:val="00EF6275"/>
    <w:rPr>
      <w:b/>
      <w:bCs/>
    </w:rPr>
  </w:style>
  <w:style w:type="table" w:styleId="Grilledutableau">
    <w:name w:val="Table Grid"/>
    <w:basedOn w:val="Tableau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Accentuation">
    <w:name w:val="Emphasis"/>
    <w:basedOn w:val="Policepardfaut"/>
    <w:qFormat/>
    <w:rsid w:val="00F30150"/>
    <w:rPr>
      <w:i/>
      <w:iCs/>
    </w:rPr>
  </w:style>
  <w:style w:type="character" w:styleId="Appelnotedebasdep">
    <w:name w:val="footnote reference"/>
    <w:basedOn w:val="Policepardfaut"/>
    <w:semiHidden/>
    <w:rsid w:val="00912142"/>
    <w:rPr>
      <w:vertAlign w:val="superscript"/>
    </w:rPr>
  </w:style>
  <w:style w:type="paragraph" w:customStyle="1" w:styleId="Char">
    <w:name w:val="Char"/>
    <w:basedOn w:val="Titre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Paragraphedeliste">
    <w:name w:val="List Paragraph"/>
    <w:basedOn w:val="Normal"/>
    <w:qFormat/>
    <w:rsid w:val="00DB520F"/>
    <w:pPr>
      <w:spacing w:after="0"/>
      <w:ind w:left="720"/>
      <w:jc w:val="left"/>
    </w:pPr>
    <w:rPr>
      <w:rFonts w:ascii="Times New Roman" w:hAnsi="Times New Roman"/>
      <w:sz w:val="24"/>
      <w:lang w:val="en-US"/>
    </w:rPr>
  </w:style>
  <w:style w:type="character" w:customStyle="1" w:styleId="Mentionnonrsolue1">
    <w:name w:val="Mention non résolue1"/>
    <w:basedOn w:val="Policepardfaut"/>
    <w:uiPriority w:val="99"/>
    <w:semiHidden/>
    <w:unhideWhenUsed/>
    <w:rsid w:val="00C104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1388</Value>
      <Value>1110</Value>
      <Value>233</Value>
      <Value>763</Value>
    </TaxCatchAll>
    <_dlc_DocId xmlns="f1161f5b-24a3-4c2d-bc81-44cb9325e8ee">ATLASPDC-4-103696</_dlc_DocId>
    <_dlc_DocIdUrl xmlns="f1161f5b-24a3-4c2d-bc81-44cb9325e8ee">
      <Url>https://info.undp.org/docs/pdc/_layouts/DocIdRedir.aspx?ID=ATLASPDC-4-103696</Url>
      <Description>ATLASPDC-4-103696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2019-08-26T15:00:00+00:00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2020-06-30T04:00:00+00:00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00121554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1a854e37-2a36-4b3b-9b7c-ea83ccf27571</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4A0B7-C1A0-45F0-8CA8-BA8729589AD5}">
  <ds:schemaRefs>
    <ds:schemaRef ds:uri="http://schemas.microsoft.com/sharepoint/events"/>
  </ds:schemaRefs>
</ds:datastoreItem>
</file>

<file path=customXml/itemProps2.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4.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5.xml><?xml version="1.0" encoding="utf-8"?>
<ds:datastoreItem xmlns:ds="http://schemas.openxmlformats.org/officeDocument/2006/customXml" ds:itemID="{63AAACC1-AF06-4449-B824-0624DC2172D9}"/>
</file>

<file path=customXml/itemProps6.xml><?xml version="1.0" encoding="utf-8"?>
<ds:datastoreItem xmlns:ds="http://schemas.openxmlformats.org/officeDocument/2006/customXml" ds:itemID="{D48F5A9F-9350-4F8D-89A0-7808AC427B1A}"/>
</file>

<file path=customXml/itemProps7.xml><?xml version="1.0" encoding="utf-8"?>
<ds:datastoreItem xmlns:ds="http://schemas.openxmlformats.org/officeDocument/2006/customXml" ds:itemID="{C7343261-61DE-4E5D-A7E4-8FA26F06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832</Words>
  <Characters>4576</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Initiation Plan Template</vt:lpstr>
      <vt:lpstr>Initiation Plan Template</vt:lpstr>
    </vt:vector>
  </TitlesOfParts>
  <Manager>BDP Capacity Development Group &amp; Bureau of Management</Manager>
  <Company>United Nations Development Programme</Company>
  <LinksUpToDate>false</LinksUpToDate>
  <CharactersWithSpaces>5398</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Project Management</dc:subject>
  <dc:creator>Patrick Gremillet, Regional Project Management Advisor</dc:creator>
  <cp:keywords/>
  <dc:description>Standard format for the Initiation Plan</dc:description>
  <cp:lastModifiedBy>El Hassen Teguedi</cp:lastModifiedBy>
  <cp:revision>5</cp:revision>
  <cp:lastPrinted>2019-08-22T11:38:00Z</cp:lastPrinted>
  <dcterms:created xsi:type="dcterms:W3CDTF">2019-08-22T16:28:00Z</dcterms:created>
  <dcterms:modified xsi:type="dcterms:W3CDTF">2019-08-22T16:52:00Z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6d0668ce-31e7-4ad3-acf5-d8c5d9da9491</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
  </property>
  <property fmtid="{D5CDD505-2E9C-101B-9397-08002B2CF9AE}" pid="25" name="UN Languages">
    <vt:lpwstr>233;#French|946783f8-cd0b-41e2-848e-7777f631248e</vt:lpwstr>
  </property>
  <property fmtid="{D5CDD505-2E9C-101B-9397-08002B2CF9AE}" pid="26" name="Operating Unit0">
    <vt:lpwstr>1388;#MRT|1a854e37-2a36-4b3b-9b7c-ea83ccf27571</vt:lpwstr>
  </property>
  <property fmtid="{D5CDD505-2E9C-101B-9397-08002B2CF9AE}" pid="27" name="Atlas Document Status">
    <vt:lpwstr>763;#Draft|121d40a5-e62e-4d42-82e4-d6d12003de0a</vt:lpwstr>
  </property>
  <property fmtid="{D5CDD505-2E9C-101B-9397-08002B2CF9AE}" pid="28" name="Atlas Document Type">
    <vt:lpwstr>1110;#Prodoc|099f975e-b4d9-4bba-a499-dbcc387c61ad</vt:lpwstr>
  </property>
  <property fmtid="{D5CDD505-2E9C-101B-9397-08002B2CF9AE}" pid="29" name="eRegFilingCodeMM">
    <vt:lpwstr/>
  </property>
  <property fmtid="{D5CDD505-2E9C-101B-9397-08002B2CF9AE}" pid="30" name="UndpUnitMM">
    <vt:lpwstr/>
  </property>
  <property fmtid="{D5CDD505-2E9C-101B-9397-08002B2CF9AE}" pid="31" name="UNDPFocusAreas">
    <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